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40B" w:rsidRPr="008A1C44" w:rsidRDefault="008C240B" w:rsidP="00955B76">
      <w:pPr>
        <w:spacing w:line="520" w:lineRule="exact"/>
        <w:jc w:val="center"/>
        <w:rPr>
          <w:rFonts w:eastAsia="方正小标宋简体"/>
          <w:sz w:val="44"/>
        </w:rPr>
      </w:pPr>
      <w:bookmarkStart w:id="0" w:name="_Hlk138078478"/>
      <w:r w:rsidRPr="008A1C44">
        <w:rPr>
          <w:rFonts w:eastAsia="方正小标宋简体" w:hint="eastAsia"/>
          <w:sz w:val="44"/>
        </w:rPr>
        <w:t>关于推荐首届学校继续教育</w:t>
      </w:r>
    </w:p>
    <w:p w:rsidR="00955B76" w:rsidRPr="008A1C44" w:rsidRDefault="008C240B" w:rsidP="00955B76">
      <w:pPr>
        <w:spacing w:line="520" w:lineRule="exact"/>
        <w:jc w:val="center"/>
        <w:rPr>
          <w:rFonts w:eastAsia="方正小标宋简体"/>
          <w:sz w:val="44"/>
        </w:rPr>
      </w:pPr>
      <w:r w:rsidRPr="008A1C44">
        <w:rPr>
          <w:rFonts w:eastAsia="方正小标宋简体" w:hint="eastAsia"/>
          <w:sz w:val="44"/>
        </w:rPr>
        <w:t>督导组候选人的通知</w:t>
      </w:r>
      <w:bookmarkEnd w:id="0"/>
    </w:p>
    <w:p w:rsidR="00955B76" w:rsidRPr="008A1C44" w:rsidRDefault="00955B76" w:rsidP="00955B76">
      <w:pPr>
        <w:spacing w:line="520" w:lineRule="exact"/>
        <w:jc w:val="center"/>
        <w:rPr>
          <w:rFonts w:eastAsia="方正小标宋简体"/>
          <w:sz w:val="44"/>
        </w:rPr>
      </w:pPr>
    </w:p>
    <w:p w:rsidR="008C240B" w:rsidRPr="008A1C44" w:rsidRDefault="008C240B" w:rsidP="00983C7A">
      <w:pPr>
        <w:adjustRightInd w:val="0"/>
        <w:snapToGrid w:val="0"/>
        <w:spacing w:line="520" w:lineRule="exact"/>
        <w:rPr>
          <w:rFonts w:eastAsia="仿宋_GB2312" w:cs="宋体"/>
          <w:color w:val="000000"/>
          <w:kern w:val="0"/>
          <w:sz w:val="30"/>
          <w:szCs w:val="30"/>
        </w:rPr>
      </w:pPr>
      <w:r w:rsidRPr="008A1C44">
        <w:rPr>
          <w:rFonts w:eastAsia="仿宋_GB2312" w:cs="宋体" w:hint="eastAsia"/>
          <w:color w:val="000000"/>
          <w:kern w:val="0"/>
          <w:sz w:val="30"/>
          <w:szCs w:val="30"/>
        </w:rPr>
        <w:t>各教学院部</w:t>
      </w:r>
      <w:r w:rsidRPr="008A1C44">
        <w:rPr>
          <w:rFonts w:eastAsia="仿宋_GB2312" w:hint="eastAsia"/>
          <w:sz w:val="30"/>
          <w:szCs w:val="30"/>
        </w:rPr>
        <w:t>、有关单位</w:t>
      </w:r>
      <w:r w:rsidRPr="008A1C44">
        <w:rPr>
          <w:rFonts w:eastAsia="仿宋_GB2312" w:cs="宋体" w:hint="eastAsia"/>
          <w:color w:val="000000"/>
          <w:kern w:val="0"/>
          <w:sz w:val="30"/>
          <w:szCs w:val="30"/>
        </w:rPr>
        <w:t>：</w:t>
      </w:r>
      <w:r w:rsidRPr="008A1C44">
        <w:rPr>
          <w:rFonts w:eastAsia="仿宋_GB2312" w:cs="宋体"/>
          <w:color w:val="000000"/>
          <w:kern w:val="0"/>
          <w:sz w:val="30"/>
          <w:szCs w:val="30"/>
        </w:rPr>
        <w:t xml:space="preserve"> </w:t>
      </w:r>
    </w:p>
    <w:p w:rsidR="008C240B" w:rsidRPr="008A1C44" w:rsidRDefault="00AA7CE6" w:rsidP="00983C7A">
      <w:pPr>
        <w:adjustRightInd w:val="0"/>
        <w:snapToGrid w:val="0"/>
        <w:spacing w:line="520" w:lineRule="exact"/>
        <w:ind w:firstLineChars="200" w:firstLine="600"/>
        <w:rPr>
          <w:rFonts w:eastAsia="仿宋_GB2312" w:cs="宋体"/>
          <w:color w:val="000000"/>
          <w:kern w:val="0"/>
          <w:sz w:val="30"/>
          <w:szCs w:val="30"/>
        </w:rPr>
      </w:pPr>
      <w:r w:rsidRPr="008A1C44">
        <w:rPr>
          <w:rFonts w:eastAsia="仿宋_GB2312" w:cs="宋体" w:hint="eastAsia"/>
          <w:color w:val="000000"/>
          <w:kern w:val="0"/>
          <w:sz w:val="30"/>
          <w:szCs w:val="30"/>
        </w:rPr>
        <w:t>为</w:t>
      </w:r>
      <w:r w:rsidR="004F5441">
        <w:rPr>
          <w:rFonts w:eastAsia="仿宋_GB2312" w:cs="宋体" w:hint="eastAsia"/>
          <w:color w:val="000000"/>
          <w:kern w:val="0"/>
          <w:sz w:val="30"/>
          <w:szCs w:val="30"/>
        </w:rPr>
        <w:t>建立健全继续教育质量保障体系，</w:t>
      </w:r>
      <w:r w:rsidR="007A428C">
        <w:rPr>
          <w:rFonts w:eastAsia="仿宋_GB2312" w:cs="宋体" w:hint="eastAsia"/>
          <w:color w:val="000000"/>
          <w:kern w:val="0"/>
          <w:sz w:val="30"/>
          <w:szCs w:val="30"/>
        </w:rPr>
        <w:t>保证督导工作正常开展，</w:t>
      </w:r>
      <w:r w:rsidR="004F5441">
        <w:rPr>
          <w:rFonts w:eastAsia="仿宋_GB2312" w:cs="宋体" w:hint="eastAsia"/>
          <w:color w:val="000000"/>
          <w:kern w:val="0"/>
          <w:sz w:val="30"/>
          <w:szCs w:val="30"/>
        </w:rPr>
        <w:t>进一步规范办学行为，推进</w:t>
      </w:r>
      <w:r w:rsidR="004F5441" w:rsidRPr="008A1C44">
        <w:rPr>
          <w:rFonts w:eastAsia="仿宋_GB2312" w:cs="宋体" w:hint="eastAsia"/>
          <w:color w:val="000000"/>
          <w:kern w:val="0"/>
          <w:sz w:val="30"/>
          <w:szCs w:val="30"/>
        </w:rPr>
        <w:t>教育教学改革</w:t>
      </w:r>
      <w:r w:rsidR="004F5441">
        <w:rPr>
          <w:rFonts w:eastAsia="仿宋_GB2312" w:cs="宋体" w:hint="eastAsia"/>
          <w:color w:val="000000"/>
          <w:kern w:val="0"/>
          <w:sz w:val="30"/>
          <w:szCs w:val="30"/>
        </w:rPr>
        <w:t>，</w:t>
      </w:r>
      <w:r w:rsidR="001F49B2">
        <w:rPr>
          <w:rFonts w:eastAsia="仿宋_GB2312" w:cs="宋体" w:hint="eastAsia"/>
          <w:color w:val="000000"/>
          <w:kern w:val="0"/>
          <w:sz w:val="30"/>
          <w:szCs w:val="30"/>
        </w:rPr>
        <w:t>提高</w:t>
      </w:r>
      <w:r w:rsidRPr="008A1C44">
        <w:rPr>
          <w:rFonts w:eastAsia="仿宋_GB2312" w:cs="宋体" w:hint="eastAsia"/>
          <w:color w:val="000000"/>
          <w:kern w:val="0"/>
          <w:sz w:val="30"/>
          <w:szCs w:val="30"/>
        </w:rPr>
        <w:t>办学质量，</w:t>
      </w:r>
      <w:r w:rsidR="001F49B2">
        <w:rPr>
          <w:rFonts w:eastAsia="仿宋_GB2312" w:cs="宋体" w:hint="eastAsia"/>
          <w:color w:val="000000"/>
          <w:kern w:val="0"/>
          <w:sz w:val="30"/>
          <w:szCs w:val="30"/>
        </w:rPr>
        <w:t>推动特色发展与高质量发展，</w:t>
      </w:r>
      <w:r w:rsidRPr="008A1C44">
        <w:rPr>
          <w:rFonts w:eastAsia="仿宋_GB2312" w:cs="宋体" w:hint="eastAsia"/>
          <w:color w:val="000000"/>
          <w:kern w:val="0"/>
          <w:sz w:val="30"/>
          <w:szCs w:val="30"/>
        </w:rPr>
        <w:t>根据《中国石油大学（华东）继续教育督导管理办法》</w:t>
      </w:r>
      <w:r w:rsidR="00853BAD" w:rsidRPr="008A1C44">
        <w:rPr>
          <w:rFonts w:eastAsia="仿宋_GB2312" w:cs="宋体" w:hint="eastAsia"/>
          <w:color w:val="000000"/>
          <w:kern w:val="0"/>
          <w:sz w:val="30"/>
          <w:szCs w:val="30"/>
        </w:rPr>
        <w:t>（教学〔</w:t>
      </w:r>
      <w:r w:rsidR="00853BAD" w:rsidRPr="008A1C44">
        <w:rPr>
          <w:rFonts w:eastAsia="仿宋_GB2312" w:cs="宋体" w:hint="eastAsia"/>
          <w:color w:val="000000"/>
          <w:kern w:val="0"/>
          <w:sz w:val="30"/>
          <w:szCs w:val="30"/>
        </w:rPr>
        <w:t>2023</w:t>
      </w:r>
      <w:r w:rsidR="00853BAD" w:rsidRPr="008A1C44">
        <w:rPr>
          <w:rFonts w:eastAsia="仿宋_GB2312" w:cs="宋体" w:hint="eastAsia"/>
          <w:color w:val="000000"/>
          <w:kern w:val="0"/>
          <w:sz w:val="30"/>
          <w:szCs w:val="30"/>
        </w:rPr>
        <w:t>〕</w:t>
      </w:r>
      <w:r w:rsidR="00853BAD" w:rsidRPr="008A1C44">
        <w:rPr>
          <w:rFonts w:eastAsia="仿宋_GB2312" w:cs="宋体"/>
          <w:color w:val="000000"/>
          <w:kern w:val="0"/>
          <w:sz w:val="30"/>
          <w:szCs w:val="30"/>
        </w:rPr>
        <w:t>16</w:t>
      </w:r>
      <w:r w:rsidR="00853BAD" w:rsidRPr="008A1C44">
        <w:rPr>
          <w:rFonts w:eastAsia="仿宋_GB2312" w:cs="宋体" w:hint="eastAsia"/>
          <w:color w:val="000000"/>
          <w:kern w:val="0"/>
          <w:sz w:val="30"/>
          <w:szCs w:val="30"/>
        </w:rPr>
        <w:t>号）</w:t>
      </w:r>
      <w:r w:rsidR="004F5441">
        <w:rPr>
          <w:rFonts w:eastAsia="仿宋_GB2312" w:cs="宋体" w:hint="eastAsia"/>
          <w:color w:val="000000"/>
          <w:kern w:val="0"/>
          <w:sz w:val="30"/>
          <w:szCs w:val="30"/>
        </w:rPr>
        <w:t>有关精神，现决定</w:t>
      </w:r>
      <w:r w:rsidR="008C240B" w:rsidRPr="008A1C44">
        <w:rPr>
          <w:rFonts w:eastAsia="仿宋_GB2312" w:cs="宋体" w:hint="eastAsia"/>
          <w:color w:val="000000"/>
          <w:kern w:val="0"/>
          <w:sz w:val="30"/>
          <w:szCs w:val="30"/>
        </w:rPr>
        <w:t>开展首届学校继续教育督导组专家的推荐、遴选和聘任工作</w:t>
      </w:r>
      <w:r w:rsidR="00313957" w:rsidRPr="008A1C44">
        <w:rPr>
          <w:rFonts w:eastAsia="仿宋_GB2312" w:cs="宋体" w:hint="eastAsia"/>
          <w:color w:val="000000"/>
          <w:kern w:val="0"/>
          <w:sz w:val="30"/>
          <w:szCs w:val="30"/>
        </w:rPr>
        <w:t>，</w:t>
      </w:r>
      <w:r w:rsidR="008C240B" w:rsidRPr="008A1C44">
        <w:rPr>
          <w:rFonts w:eastAsia="仿宋_GB2312" w:cs="宋体" w:hint="eastAsia"/>
          <w:color w:val="000000"/>
          <w:kern w:val="0"/>
          <w:sz w:val="30"/>
          <w:szCs w:val="30"/>
        </w:rPr>
        <w:t>现将有关事宜通知如下：</w:t>
      </w:r>
    </w:p>
    <w:p w:rsidR="008C240B" w:rsidRPr="008A1C44" w:rsidRDefault="008C240B" w:rsidP="00983C7A">
      <w:pPr>
        <w:autoSpaceDE w:val="0"/>
        <w:autoSpaceDN w:val="0"/>
        <w:adjustRightInd w:val="0"/>
        <w:snapToGrid w:val="0"/>
        <w:spacing w:line="520" w:lineRule="exact"/>
        <w:ind w:firstLine="641"/>
        <w:rPr>
          <w:rFonts w:eastAsia="黑体" w:cs="黑体"/>
          <w:b/>
          <w:color w:val="000000"/>
          <w:kern w:val="0"/>
          <w:sz w:val="30"/>
          <w:szCs w:val="30"/>
          <w:lang w:val="zh-CN"/>
        </w:rPr>
      </w:pPr>
      <w:r w:rsidRPr="008A1C44">
        <w:rPr>
          <w:rFonts w:eastAsia="黑体" w:cs="黑体" w:hint="eastAsia"/>
          <w:b/>
          <w:color w:val="000000"/>
          <w:kern w:val="0"/>
          <w:sz w:val="30"/>
          <w:szCs w:val="30"/>
          <w:lang w:val="zh-CN"/>
        </w:rPr>
        <w:t>一、督导组组成及候选人产生方式</w:t>
      </w:r>
    </w:p>
    <w:p w:rsidR="008C240B" w:rsidRPr="00793633" w:rsidRDefault="008C240B" w:rsidP="00983C7A">
      <w:pPr>
        <w:adjustRightInd w:val="0"/>
        <w:snapToGrid w:val="0"/>
        <w:spacing w:line="520" w:lineRule="exact"/>
        <w:ind w:firstLineChars="200" w:firstLine="600"/>
        <w:rPr>
          <w:rFonts w:eastAsia="仿宋_GB2312" w:cs="宋体"/>
          <w:kern w:val="0"/>
          <w:sz w:val="30"/>
          <w:szCs w:val="30"/>
        </w:rPr>
      </w:pPr>
      <w:r w:rsidRPr="008A1C44">
        <w:rPr>
          <w:rFonts w:eastAsia="仿宋_GB2312" w:cs="宋体" w:hint="eastAsia"/>
          <w:color w:val="000000"/>
          <w:kern w:val="0"/>
          <w:sz w:val="30"/>
          <w:szCs w:val="30"/>
        </w:rPr>
        <w:t>1.</w:t>
      </w:r>
      <w:r w:rsidR="00AA7CE6" w:rsidRPr="008A1C44">
        <w:rPr>
          <w:rFonts w:eastAsia="仿宋_GB2312" w:cs="宋体" w:hint="eastAsia"/>
          <w:color w:val="000000"/>
          <w:kern w:val="0"/>
          <w:sz w:val="30"/>
          <w:szCs w:val="30"/>
        </w:rPr>
        <w:t>学校继续教育督导组</w:t>
      </w:r>
      <w:r w:rsidRPr="008A1C44">
        <w:rPr>
          <w:rFonts w:eastAsia="仿宋_GB2312" w:cs="宋体" w:hint="eastAsia"/>
          <w:color w:val="000000"/>
          <w:kern w:val="0"/>
          <w:sz w:val="30"/>
          <w:szCs w:val="30"/>
        </w:rPr>
        <w:t>由</w:t>
      </w:r>
      <w:r w:rsidR="00AA7CE6" w:rsidRPr="008A1C44">
        <w:rPr>
          <w:rFonts w:eastAsia="仿宋_GB2312" w:cs="宋体" w:hint="eastAsia"/>
          <w:color w:val="000000"/>
          <w:kern w:val="0"/>
          <w:sz w:val="30"/>
          <w:szCs w:val="30"/>
        </w:rPr>
        <w:t>学校在职或退休的教师、管理人员组成</w:t>
      </w:r>
      <w:r w:rsidRPr="008A1C44">
        <w:rPr>
          <w:rFonts w:eastAsia="仿宋_GB2312" w:cs="宋体" w:hint="eastAsia"/>
          <w:color w:val="000000"/>
          <w:kern w:val="0"/>
          <w:sz w:val="30"/>
          <w:szCs w:val="30"/>
        </w:rPr>
        <w:t>，</w:t>
      </w:r>
      <w:r w:rsidRPr="00793633">
        <w:rPr>
          <w:rFonts w:eastAsia="仿宋_GB2312" w:cs="宋体" w:hint="eastAsia"/>
          <w:kern w:val="0"/>
          <w:sz w:val="30"/>
          <w:szCs w:val="30"/>
        </w:rPr>
        <w:t>聘期为</w:t>
      </w:r>
      <w:r w:rsidRPr="00793633">
        <w:rPr>
          <w:rFonts w:eastAsia="仿宋_GB2312" w:cs="宋体" w:hint="eastAsia"/>
          <w:kern w:val="0"/>
          <w:sz w:val="30"/>
          <w:szCs w:val="30"/>
        </w:rPr>
        <w:t>4</w:t>
      </w:r>
      <w:r w:rsidRPr="00793633">
        <w:rPr>
          <w:rFonts w:eastAsia="仿宋_GB2312" w:cs="宋体" w:hint="eastAsia"/>
          <w:kern w:val="0"/>
          <w:sz w:val="30"/>
          <w:szCs w:val="30"/>
        </w:rPr>
        <w:t>年。</w:t>
      </w:r>
    </w:p>
    <w:p w:rsidR="008C240B" w:rsidRPr="008A1C44" w:rsidRDefault="008C240B" w:rsidP="00983C7A">
      <w:pPr>
        <w:adjustRightInd w:val="0"/>
        <w:snapToGrid w:val="0"/>
        <w:spacing w:line="520" w:lineRule="exact"/>
        <w:ind w:firstLineChars="200" w:firstLine="600"/>
        <w:rPr>
          <w:rFonts w:eastAsia="仿宋_GB2312" w:cs="宋体"/>
          <w:color w:val="000000"/>
          <w:kern w:val="0"/>
          <w:sz w:val="30"/>
          <w:szCs w:val="30"/>
        </w:rPr>
      </w:pPr>
      <w:r w:rsidRPr="00793633">
        <w:rPr>
          <w:rFonts w:eastAsia="仿宋_GB2312" w:cs="宋体" w:hint="eastAsia"/>
          <w:kern w:val="0"/>
          <w:sz w:val="30"/>
          <w:szCs w:val="30"/>
        </w:rPr>
        <w:t>2.</w:t>
      </w:r>
      <w:r w:rsidRPr="00793633">
        <w:rPr>
          <w:rFonts w:eastAsia="仿宋_GB2312" w:cs="宋体" w:hint="eastAsia"/>
          <w:kern w:val="0"/>
          <w:sz w:val="30"/>
          <w:szCs w:val="30"/>
        </w:rPr>
        <w:t>候选人选采取</w:t>
      </w:r>
      <w:r w:rsidR="005541C1">
        <w:rPr>
          <w:rFonts w:eastAsia="仿宋_GB2312" w:cs="宋体" w:hint="eastAsia"/>
          <w:kern w:val="0"/>
          <w:sz w:val="30"/>
          <w:szCs w:val="30"/>
        </w:rPr>
        <w:t>个人自荐、</w:t>
      </w:r>
      <w:r w:rsidR="001F49B2" w:rsidRPr="00793633">
        <w:rPr>
          <w:rFonts w:eastAsia="仿宋_GB2312" w:cs="宋体" w:hint="eastAsia"/>
          <w:kern w:val="0"/>
          <w:sz w:val="30"/>
          <w:szCs w:val="30"/>
        </w:rPr>
        <w:t>院部</w:t>
      </w:r>
      <w:r w:rsidRPr="00793633">
        <w:rPr>
          <w:rFonts w:eastAsia="仿宋_GB2312" w:cs="宋体" w:hint="eastAsia"/>
          <w:kern w:val="0"/>
          <w:sz w:val="30"/>
          <w:szCs w:val="30"/>
        </w:rPr>
        <w:t>推荐和部门提名相结合的方式产生。各</w:t>
      </w:r>
      <w:r w:rsidR="001F49B2" w:rsidRPr="00793633">
        <w:rPr>
          <w:rFonts w:eastAsia="仿宋_GB2312" w:cs="宋体" w:hint="eastAsia"/>
          <w:kern w:val="0"/>
          <w:sz w:val="30"/>
          <w:szCs w:val="30"/>
        </w:rPr>
        <w:t>教学院部</w:t>
      </w:r>
      <w:r w:rsidR="008A032B" w:rsidRPr="00793633">
        <w:rPr>
          <w:rFonts w:eastAsia="仿宋_GB2312" w:cs="宋体" w:hint="eastAsia"/>
          <w:kern w:val="0"/>
          <w:sz w:val="30"/>
          <w:szCs w:val="30"/>
        </w:rPr>
        <w:t>、有关</w:t>
      </w:r>
      <w:r w:rsidR="001F49B2" w:rsidRPr="00793633">
        <w:rPr>
          <w:rFonts w:eastAsia="仿宋_GB2312" w:cs="宋体" w:hint="eastAsia"/>
          <w:kern w:val="0"/>
          <w:sz w:val="30"/>
          <w:szCs w:val="30"/>
        </w:rPr>
        <w:t>办学单位</w:t>
      </w:r>
      <w:r w:rsidRPr="00793633">
        <w:rPr>
          <w:rFonts w:eastAsia="仿宋_GB2312" w:cs="宋体" w:hint="eastAsia"/>
          <w:kern w:val="0"/>
          <w:sz w:val="30"/>
          <w:szCs w:val="30"/>
        </w:rPr>
        <w:t>按照</w:t>
      </w:r>
      <w:r w:rsidR="00793633">
        <w:rPr>
          <w:rFonts w:eastAsia="仿宋_GB2312" w:cs="宋体" w:hint="eastAsia"/>
          <w:kern w:val="0"/>
          <w:sz w:val="30"/>
          <w:szCs w:val="30"/>
        </w:rPr>
        <w:t>相应</w:t>
      </w:r>
      <w:r w:rsidRPr="00793633">
        <w:rPr>
          <w:rFonts w:eastAsia="仿宋_GB2312" w:cs="宋体" w:hint="eastAsia"/>
          <w:kern w:val="0"/>
          <w:sz w:val="30"/>
          <w:szCs w:val="30"/>
        </w:rPr>
        <w:t>名额对在职</w:t>
      </w:r>
      <w:r w:rsidR="008A032B" w:rsidRPr="00793633">
        <w:rPr>
          <w:rFonts w:eastAsia="仿宋_GB2312" w:cs="宋体" w:hint="eastAsia"/>
          <w:kern w:val="0"/>
          <w:sz w:val="30"/>
          <w:szCs w:val="30"/>
        </w:rPr>
        <w:t>人员</w:t>
      </w:r>
      <w:r w:rsidRPr="00793633">
        <w:rPr>
          <w:rFonts w:eastAsia="仿宋_GB2312" w:cs="宋体" w:hint="eastAsia"/>
          <w:kern w:val="0"/>
          <w:sz w:val="30"/>
          <w:szCs w:val="30"/>
        </w:rPr>
        <w:t>进行选拔推荐，退休教师</w:t>
      </w:r>
      <w:r w:rsidR="008A032B" w:rsidRPr="00793633">
        <w:rPr>
          <w:rFonts w:eastAsia="仿宋_GB2312" w:cs="宋体" w:hint="eastAsia"/>
          <w:kern w:val="0"/>
          <w:sz w:val="30"/>
          <w:szCs w:val="30"/>
        </w:rPr>
        <w:t>、管理人员</w:t>
      </w:r>
      <w:r w:rsidRPr="00793633">
        <w:rPr>
          <w:rFonts w:eastAsia="仿宋_GB2312" w:cs="宋体" w:hint="eastAsia"/>
          <w:kern w:val="0"/>
          <w:sz w:val="30"/>
          <w:szCs w:val="30"/>
        </w:rPr>
        <w:t>由学校统一</w:t>
      </w:r>
      <w:r w:rsidRPr="008A1C44">
        <w:rPr>
          <w:rFonts w:eastAsia="仿宋_GB2312" w:cs="宋体" w:hint="eastAsia"/>
          <w:kern w:val="0"/>
          <w:sz w:val="30"/>
          <w:szCs w:val="30"/>
        </w:rPr>
        <w:t>组织遴选。</w:t>
      </w:r>
    </w:p>
    <w:p w:rsidR="008C240B" w:rsidRPr="008A1C44" w:rsidRDefault="008C240B" w:rsidP="00983C7A">
      <w:pPr>
        <w:autoSpaceDE w:val="0"/>
        <w:autoSpaceDN w:val="0"/>
        <w:adjustRightInd w:val="0"/>
        <w:snapToGrid w:val="0"/>
        <w:spacing w:line="520" w:lineRule="exact"/>
        <w:ind w:firstLineChars="200" w:firstLine="602"/>
        <w:rPr>
          <w:rFonts w:eastAsia="黑体" w:cs="黑体"/>
          <w:b/>
          <w:color w:val="000000"/>
          <w:kern w:val="0"/>
          <w:sz w:val="30"/>
          <w:szCs w:val="30"/>
          <w:lang w:val="zh-CN"/>
        </w:rPr>
      </w:pPr>
      <w:r w:rsidRPr="008A1C44">
        <w:rPr>
          <w:rFonts w:eastAsia="黑体" w:cs="黑体" w:hint="eastAsia"/>
          <w:b/>
          <w:color w:val="000000"/>
          <w:kern w:val="0"/>
          <w:sz w:val="30"/>
          <w:szCs w:val="30"/>
          <w:lang w:val="zh-CN"/>
        </w:rPr>
        <w:t>二、推荐条件</w:t>
      </w:r>
    </w:p>
    <w:p w:rsidR="00AA7CE6" w:rsidRPr="008A1C44" w:rsidRDefault="00AA7CE6" w:rsidP="00983C7A">
      <w:pPr>
        <w:pStyle w:val="aa"/>
        <w:adjustRightInd w:val="0"/>
        <w:snapToGrid w:val="0"/>
        <w:spacing w:line="520" w:lineRule="exact"/>
        <w:ind w:firstLineChars="200" w:firstLine="584"/>
        <w:jc w:val="both"/>
        <w:rPr>
          <w:rFonts w:ascii="Times New Roman" w:eastAsia="仿宋_GB2312" w:hAnsi="Times New Roman"/>
          <w:spacing w:val="-4"/>
          <w:sz w:val="30"/>
          <w:szCs w:val="30"/>
        </w:rPr>
      </w:pPr>
      <w:r w:rsidRPr="008A1C44">
        <w:rPr>
          <w:rFonts w:ascii="Times New Roman" w:eastAsia="仿宋_GB2312" w:hAnsi="Times New Roman" w:hint="eastAsia"/>
          <w:spacing w:val="-4"/>
          <w:sz w:val="30"/>
          <w:szCs w:val="30"/>
        </w:rPr>
        <w:t>1</w:t>
      </w:r>
      <w:r w:rsidRPr="008A1C44">
        <w:rPr>
          <w:rFonts w:ascii="Times New Roman" w:eastAsia="仿宋_GB2312" w:hAnsi="Times New Roman"/>
          <w:spacing w:val="-4"/>
          <w:sz w:val="30"/>
          <w:szCs w:val="30"/>
        </w:rPr>
        <w:t>.</w:t>
      </w:r>
      <w:r w:rsidRPr="008A1C44">
        <w:rPr>
          <w:rFonts w:ascii="Times New Roman" w:eastAsia="仿宋_GB2312" w:hAnsi="Times New Roman" w:hint="eastAsia"/>
          <w:spacing w:val="-4"/>
          <w:sz w:val="30"/>
          <w:szCs w:val="30"/>
        </w:rPr>
        <w:t>热心继续教育事业，教学、管理经验丰富；</w:t>
      </w:r>
    </w:p>
    <w:p w:rsidR="00AA7CE6" w:rsidRPr="008A1C44" w:rsidRDefault="00AA7CE6" w:rsidP="00983C7A">
      <w:pPr>
        <w:pStyle w:val="aa"/>
        <w:adjustRightInd w:val="0"/>
        <w:snapToGrid w:val="0"/>
        <w:spacing w:line="520" w:lineRule="exact"/>
        <w:ind w:firstLineChars="200" w:firstLine="584"/>
        <w:jc w:val="both"/>
        <w:rPr>
          <w:rFonts w:ascii="Times New Roman" w:eastAsia="仿宋_GB2312" w:hAnsi="Times New Roman"/>
          <w:spacing w:val="-4"/>
          <w:sz w:val="30"/>
          <w:szCs w:val="30"/>
        </w:rPr>
      </w:pPr>
      <w:r w:rsidRPr="008A1C44">
        <w:rPr>
          <w:rFonts w:ascii="Times New Roman" w:eastAsia="仿宋_GB2312" w:hAnsi="Times New Roman" w:hint="eastAsia"/>
          <w:spacing w:val="-4"/>
          <w:sz w:val="30"/>
          <w:szCs w:val="30"/>
        </w:rPr>
        <w:t>2</w:t>
      </w:r>
      <w:r w:rsidRPr="008A1C44">
        <w:rPr>
          <w:rFonts w:ascii="Times New Roman" w:eastAsia="仿宋_GB2312" w:hAnsi="Times New Roman"/>
          <w:spacing w:val="-4"/>
          <w:sz w:val="30"/>
          <w:szCs w:val="30"/>
        </w:rPr>
        <w:t>.</w:t>
      </w:r>
      <w:r w:rsidRPr="008A1C44">
        <w:rPr>
          <w:rFonts w:ascii="Times New Roman" w:eastAsia="仿宋_GB2312" w:hAnsi="Times New Roman" w:hint="eastAsia"/>
          <w:spacing w:val="-4"/>
          <w:sz w:val="30"/>
          <w:szCs w:val="30"/>
        </w:rPr>
        <w:t>责任心强，处事公正，坚持原则，能积极发表意见和建议；</w:t>
      </w:r>
    </w:p>
    <w:p w:rsidR="008C240B" w:rsidRPr="008A1C44" w:rsidRDefault="00AA7CE6" w:rsidP="00983C7A">
      <w:pPr>
        <w:pStyle w:val="aa"/>
        <w:adjustRightInd w:val="0"/>
        <w:snapToGrid w:val="0"/>
        <w:spacing w:line="520" w:lineRule="exact"/>
        <w:ind w:firstLineChars="200" w:firstLine="584"/>
        <w:jc w:val="both"/>
        <w:rPr>
          <w:rFonts w:ascii="Times New Roman" w:eastAsia="仿宋_GB2312" w:hAnsi="Times New Roman"/>
          <w:sz w:val="30"/>
          <w:szCs w:val="30"/>
        </w:rPr>
      </w:pPr>
      <w:r w:rsidRPr="008A1C44">
        <w:rPr>
          <w:rFonts w:ascii="Times New Roman" w:eastAsia="仿宋_GB2312" w:hAnsi="Times New Roman" w:hint="eastAsia"/>
          <w:spacing w:val="-4"/>
          <w:sz w:val="30"/>
          <w:szCs w:val="30"/>
        </w:rPr>
        <w:t>3</w:t>
      </w:r>
      <w:r w:rsidRPr="008A1C44">
        <w:rPr>
          <w:rFonts w:ascii="Times New Roman" w:eastAsia="仿宋_GB2312" w:hAnsi="Times New Roman"/>
          <w:spacing w:val="-4"/>
          <w:sz w:val="30"/>
          <w:szCs w:val="30"/>
        </w:rPr>
        <w:t>.</w:t>
      </w:r>
      <w:r w:rsidRPr="008A1C44">
        <w:rPr>
          <w:rFonts w:ascii="Times New Roman" w:eastAsia="仿宋_GB2312" w:hAnsi="Times New Roman" w:hint="eastAsia"/>
          <w:spacing w:val="-4"/>
          <w:sz w:val="30"/>
          <w:szCs w:val="30"/>
        </w:rPr>
        <w:t>身体健康，原则上年龄不超过</w:t>
      </w:r>
      <w:r w:rsidRPr="008A1C44">
        <w:rPr>
          <w:rFonts w:ascii="Times New Roman" w:eastAsia="仿宋_GB2312" w:hAnsi="Times New Roman" w:hint="eastAsia"/>
          <w:spacing w:val="-4"/>
          <w:sz w:val="30"/>
          <w:szCs w:val="30"/>
        </w:rPr>
        <w:t>65</w:t>
      </w:r>
      <w:r w:rsidRPr="008A1C44">
        <w:rPr>
          <w:rFonts w:ascii="Times New Roman" w:eastAsia="仿宋_GB2312" w:hAnsi="Times New Roman" w:hint="eastAsia"/>
          <w:spacing w:val="-4"/>
          <w:sz w:val="30"/>
          <w:szCs w:val="30"/>
        </w:rPr>
        <w:t>岁。</w:t>
      </w:r>
    </w:p>
    <w:p w:rsidR="008C240B" w:rsidRPr="008A1C44" w:rsidRDefault="008C240B" w:rsidP="00983C7A">
      <w:pPr>
        <w:autoSpaceDE w:val="0"/>
        <w:autoSpaceDN w:val="0"/>
        <w:adjustRightInd w:val="0"/>
        <w:snapToGrid w:val="0"/>
        <w:spacing w:line="520" w:lineRule="exact"/>
        <w:ind w:firstLineChars="200" w:firstLine="602"/>
        <w:rPr>
          <w:rFonts w:eastAsia="黑体" w:cs="黑体"/>
          <w:b/>
          <w:color w:val="000000"/>
          <w:kern w:val="0"/>
          <w:sz w:val="30"/>
          <w:szCs w:val="30"/>
          <w:lang w:val="zh-CN"/>
        </w:rPr>
      </w:pPr>
      <w:r w:rsidRPr="008A1C44">
        <w:rPr>
          <w:rFonts w:eastAsia="黑体" w:cs="黑体" w:hint="eastAsia"/>
          <w:b/>
          <w:color w:val="000000"/>
          <w:kern w:val="0"/>
          <w:sz w:val="30"/>
          <w:szCs w:val="30"/>
          <w:lang w:val="zh-CN"/>
        </w:rPr>
        <w:t>三、</w:t>
      </w:r>
      <w:r w:rsidR="00281EC4">
        <w:rPr>
          <w:rFonts w:eastAsia="黑体" w:cs="黑体" w:hint="eastAsia"/>
          <w:b/>
          <w:color w:val="000000"/>
          <w:kern w:val="0"/>
          <w:sz w:val="30"/>
          <w:szCs w:val="30"/>
          <w:lang w:val="zh-CN"/>
        </w:rPr>
        <w:t>督导</w:t>
      </w:r>
      <w:r w:rsidR="001F49B2">
        <w:rPr>
          <w:rFonts w:eastAsia="黑体" w:cs="黑体" w:hint="eastAsia"/>
          <w:b/>
          <w:color w:val="000000"/>
          <w:kern w:val="0"/>
          <w:sz w:val="30"/>
          <w:szCs w:val="30"/>
          <w:lang w:val="zh-CN"/>
        </w:rPr>
        <w:t>主要</w:t>
      </w:r>
      <w:r w:rsidRPr="008A1C44">
        <w:rPr>
          <w:rFonts w:eastAsia="黑体" w:cs="黑体" w:hint="eastAsia"/>
          <w:b/>
          <w:color w:val="000000"/>
          <w:kern w:val="0"/>
          <w:sz w:val="30"/>
          <w:szCs w:val="30"/>
          <w:lang w:val="zh-CN"/>
        </w:rPr>
        <w:t>工作</w:t>
      </w:r>
    </w:p>
    <w:p w:rsidR="00AA7CE6" w:rsidRPr="008A1C44" w:rsidRDefault="00AA7CE6" w:rsidP="00983C7A">
      <w:pPr>
        <w:pStyle w:val="aa"/>
        <w:adjustRightInd w:val="0"/>
        <w:snapToGrid w:val="0"/>
        <w:spacing w:line="520" w:lineRule="exact"/>
        <w:ind w:firstLineChars="200" w:firstLine="600"/>
        <w:jc w:val="both"/>
        <w:rPr>
          <w:rFonts w:ascii="Times New Roman" w:eastAsia="仿宋_GB2312" w:hAnsi="Times New Roman"/>
          <w:sz w:val="30"/>
          <w:szCs w:val="30"/>
        </w:rPr>
      </w:pPr>
      <w:r w:rsidRPr="008A1C44">
        <w:rPr>
          <w:rFonts w:ascii="Times New Roman" w:eastAsia="仿宋_GB2312" w:hAnsi="Times New Roman" w:hint="eastAsia"/>
          <w:sz w:val="30"/>
          <w:szCs w:val="30"/>
        </w:rPr>
        <w:t>1</w:t>
      </w:r>
      <w:r w:rsidRPr="008A1C44">
        <w:rPr>
          <w:rFonts w:ascii="Times New Roman" w:eastAsia="仿宋_GB2312" w:hAnsi="Times New Roman"/>
          <w:sz w:val="30"/>
          <w:szCs w:val="30"/>
        </w:rPr>
        <w:t>.</w:t>
      </w:r>
      <w:r w:rsidRPr="008A1C44">
        <w:rPr>
          <w:rFonts w:ascii="Times New Roman" w:eastAsia="仿宋_GB2312" w:hAnsi="Times New Roman" w:hint="eastAsia"/>
          <w:sz w:val="30"/>
          <w:szCs w:val="30"/>
        </w:rPr>
        <w:t>开展继续教育教学日常巡查；根据工作需要，参加学校组织的各类专项巡查活动，对</w:t>
      </w:r>
      <w:r w:rsidRPr="008A1C44">
        <w:rPr>
          <w:rFonts w:ascii="Times New Roman" w:eastAsia="仿宋_GB2312" w:hAnsi="Times New Roman" w:hint="eastAsia"/>
          <w:spacing w:val="5"/>
          <w:sz w:val="30"/>
          <w:szCs w:val="30"/>
        </w:rPr>
        <w:t>非学历教育项目办学过程是否规范、是否严格按照审批内容宣传和实施，以及学历教育培养方案和教学计划的执行情况进行检查和评价，</w:t>
      </w:r>
      <w:r w:rsidRPr="008A1C44">
        <w:rPr>
          <w:rFonts w:ascii="Times New Roman" w:eastAsia="仿宋_GB2312" w:hAnsi="Times New Roman" w:hint="eastAsia"/>
          <w:sz w:val="30"/>
          <w:szCs w:val="30"/>
        </w:rPr>
        <w:t>对重点、疑点项目进行重点跟踪、督查。</w:t>
      </w:r>
    </w:p>
    <w:p w:rsidR="00AA7CE6" w:rsidRPr="008A1C44" w:rsidRDefault="00AA7CE6" w:rsidP="00983C7A">
      <w:pPr>
        <w:pStyle w:val="aa"/>
        <w:adjustRightInd w:val="0"/>
        <w:snapToGrid w:val="0"/>
        <w:spacing w:line="520" w:lineRule="exact"/>
        <w:ind w:firstLineChars="200" w:firstLine="620"/>
        <w:jc w:val="both"/>
        <w:rPr>
          <w:rFonts w:ascii="Times New Roman" w:eastAsia="仿宋_GB2312" w:hAnsi="Times New Roman"/>
          <w:sz w:val="30"/>
          <w:szCs w:val="30"/>
        </w:rPr>
      </w:pPr>
      <w:r w:rsidRPr="008A1C44">
        <w:rPr>
          <w:rFonts w:ascii="Times New Roman" w:eastAsia="仿宋_GB2312" w:hAnsi="Times New Roman" w:hint="eastAsia"/>
          <w:spacing w:val="5"/>
          <w:sz w:val="30"/>
          <w:szCs w:val="30"/>
        </w:rPr>
        <w:t>2</w:t>
      </w:r>
      <w:r w:rsidRPr="008A1C44">
        <w:rPr>
          <w:rFonts w:ascii="Times New Roman" w:eastAsia="仿宋_GB2312" w:hAnsi="Times New Roman"/>
          <w:spacing w:val="5"/>
          <w:sz w:val="30"/>
          <w:szCs w:val="30"/>
        </w:rPr>
        <w:t>.</w:t>
      </w:r>
      <w:r w:rsidRPr="008A1C44">
        <w:rPr>
          <w:rFonts w:ascii="Times New Roman" w:eastAsia="仿宋_GB2312" w:hAnsi="Times New Roman" w:hint="eastAsia"/>
          <w:sz w:val="30"/>
          <w:szCs w:val="30"/>
        </w:rPr>
        <w:t>定期开展听课评课工作、参加相关教育教学活动，对办学单位聘任的专兼职教师师德师风、授课纪律、教学质量以及办学单位管理服</w:t>
      </w:r>
      <w:r w:rsidRPr="008A1C44">
        <w:rPr>
          <w:rFonts w:ascii="Times New Roman" w:eastAsia="仿宋_GB2312" w:hAnsi="Times New Roman" w:hint="eastAsia"/>
          <w:sz w:val="30"/>
          <w:szCs w:val="30"/>
        </w:rPr>
        <w:lastRenderedPageBreak/>
        <w:t>务等方面情况进行督查和评价。</w:t>
      </w:r>
    </w:p>
    <w:p w:rsidR="00AA7CE6" w:rsidRPr="008A1C44" w:rsidRDefault="00AA7CE6" w:rsidP="00983C7A">
      <w:pPr>
        <w:pStyle w:val="aa"/>
        <w:adjustRightInd w:val="0"/>
        <w:snapToGrid w:val="0"/>
        <w:spacing w:line="520" w:lineRule="exact"/>
        <w:ind w:firstLineChars="200" w:firstLine="620"/>
        <w:jc w:val="both"/>
        <w:rPr>
          <w:rFonts w:ascii="Times New Roman" w:eastAsia="仿宋_GB2312" w:hAnsi="Times New Roman"/>
          <w:spacing w:val="5"/>
          <w:sz w:val="30"/>
          <w:szCs w:val="30"/>
        </w:rPr>
      </w:pPr>
      <w:r w:rsidRPr="008A1C44">
        <w:rPr>
          <w:rFonts w:ascii="Times New Roman" w:eastAsia="仿宋_GB2312" w:hAnsi="Times New Roman" w:hint="eastAsia"/>
          <w:spacing w:val="5"/>
          <w:sz w:val="30"/>
          <w:szCs w:val="30"/>
        </w:rPr>
        <w:t>3</w:t>
      </w:r>
      <w:r w:rsidRPr="008A1C44">
        <w:rPr>
          <w:rFonts w:ascii="Times New Roman" w:eastAsia="仿宋_GB2312" w:hAnsi="Times New Roman"/>
          <w:spacing w:val="5"/>
          <w:sz w:val="30"/>
          <w:szCs w:val="30"/>
        </w:rPr>
        <w:t>.</w:t>
      </w:r>
      <w:r w:rsidRPr="008A1C44">
        <w:rPr>
          <w:rFonts w:ascii="Times New Roman" w:eastAsia="仿宋_GB2312" w:hAnsi="Times New Roman" w:hint="eastAsia"/>
          <w:sz w:val="30"/>
          <w:szCs w:val="30"/>
        </w:rPr>
        <w:t>对学校继续教育人才培养中存在的重点问题、突出问题，通过问卷调查、个别访谈、座谈等方式开展专项调研，并提出意见建议。</w:t>
      </w:r>
    </w:p>
    <w:p w:rsidR="00AA7CE6" w:rsidRPr="008A1C44" w:rsidRDefault="00AA7CE6" w:rsidP="00983C7A">
      <w:pPr>
        <w:pStyle w:val="aa"/>
        <w:adjustRightInd w:val="0"/>
        <w:snapToGrid w:val="0"/>
        <w:spacing w:line="520" w:lineRule="exact"/>
        <w:ind w:firstLineChars="200" w:firstLine="620"/>
        <w:jc w:val="both"/>
        <w:rPr>
          <w:rFonts w:ascii="Times New Roman" w:eastAsia="仿宋_GB2312" w:hAnsi="Times New Roman"/>
          <w:sz w:val="30"/>
          <w:szCs w:val="30"/>
        </w:rPr>
      </w:pPr>
      <w:r w:rsidRPr="008A1C44">
        <w:rPr>
          <w:rFonts w:ascii="Times New Roman" w:eastAsia="仿宋_GB2312" w:hAnsi="Times New Roman" w:hint="eastAsia"/>
          <w:spacing w:val="5"/>
          <w:sz w:val="30"/>
          <w:szCs w:val="30"/>
        </w:rPr>
        <w:t>4</w:t>
      </w:r>
      <w:r w:rsidRPr="008A1C44">
        <w:rPr>
          <w:rFonts w:ascii="Times New Roman" w:eastAsia="仿宋_GB2312" w:hAnsi="Times New Roman"/>
          <w:spacing w:val="5"/>
          <w:sz w:val="30"/>
          <w:szCs w:val="30"/>
        </w:rPr>
        <w:t>.</w:t>
      </w:r>
      <w:r w:rsidRPr="008A1C44">
        <w:rPr>
          <w:rFonts w:ascii="Times New Roman" w:eastAsia="仿宋_GB2312" w:hAnsi="Times New Roman" w:hint="eastAsia"/>
          <w:sz w:val="30"/>
          <w:szCs w:val="30"/>
        </w:rPr>
        <w:t>参加督导工作会议。</w:t>
      </w:r>
    </w:p>
    <w:p w:rsidR="008C240B" w:rsidRPr="008A1C44" w:rsidRDefault="00AA7CE6" w:rsidP="00983C7A">
      <w:pPr>
        <w:pStyle w:val="aa"/>
        <w:adjustRightInd w:val="0"/>
        <w:snapToGrid w:val="0"/>
        <w:spacing w:line="520" w:lineRule="exact"/>
        <w:ind w:firstLineChars="200" w:firstLine="620"/>
        <w:jc w:val="both"/>
        <w:rPr>
          <w:rFonts w:ascii="Times New Roman" w:eastAsia="仿宋_GB2312" w:hAnsi="Times New Roman"/>
          <w:sz w:val="30"/>
          <w:szCs w:val="30"/>
        </w:rPr>
      </w:pPr>
      <w:r w:rsidRPr="008A1C44">
        <w:rPr>
          <w:rFonts w:ascii="Times New Roman" w:eastAsia="仿宋_GB2312" w:hAnsi="Times New Roman" w:hint="eastAsia"/>
          <w:spacing w:val="5"/>
          <w:sz w:val="30"/>
          <w:szCs w:val="30"/>
        </w:rPr>
        <w:t>5</w:t>
      </w:r>
      <w:r w:rsidRPr="008A1C44">
        <w:rPr>
          <w:rFonts w:ascii="Times New Roman" w:eastAsia="仿宋_GB2312" w:hAnsi="Times New Roman"/>
          <w:spacing w:val="5"/>
          <w:sz w:val="30"/>
          <w:szCs w:val="30"/>
        </w:rPr>
        <w:t>.</w:t>
      </w:r>
      <w:r w:rsidRPr="008A1C44">
        <w:rPr>
          <w:rFonts w:ascii="Times New Roman" w:eastAsia="仿宋_GB2312" w:hAnsi="Times New Roman" w:hint="eastAsia"/>
          <w:spacing w:val="5"/>
          <w:sz w:val="30"/>
          <w:szCs w:val="30"/>
        </w:rPr>
        <w:t>承担</w:t>
      </w:r>
      <w:r w:rsidRPr="008A1C44">
        <w:rPr>
          <w:rFonts w:ascii="Times New Roman" w:eastAsia="仿宋_GB2312" w:hAnsi="Times New Roman" w:hint="eastAsia"/>
          <w:sz w:val="30"/>
          <w:szCs w:val="30"/>
        </w:rPr>
        <w:t>学校委托的其他督导工作。</w:t>
      </w:r>
    </w:p>
    <w:p w:rsidR="008C240B" w:rsidRPr="008A1C44" w:rsidRDefault="008C240B" w:rsidP="00983C7A">
      <w:pPr>
        <w:autoSpaceDE w:val="0"/>
        <w:autoSpaceDN w:val="0"/>
        <w:adjustRightInd w:val="0"/>
        <w:snapToGrid w:val="0"/>
        <w:spacing w:line="520" w:lineRule="exact"/>
        <w:ind w:firstLineChars="200" w:firstLine="602"/>
        <w:rPr>
          <w:rFonts w:eastAsia="黑体" w:cs="黑体"/>
          <w:b/>
          <w:color w:val="000000"/>
          <w:kern w:val="0"/>
          <w:sz w:val="30"/>
          <w:szCs w:val="30"/>
          <w:lang w:val="zh-CN"/>
        </w:rPr>
      </w:pPr>
      <w:r w:rsidRPr="008A1C44">
        <w:rPr>
          <w:rFonts w:eastAsia="黑体" w:cs="黑体" w:hint="eastAsia"/>
          <w:b/>
          <w:color w:val="000000"/>
          <w:kern w:val="0"/>
          <w:sz w:val="30"/>
          <w:szCs w:val="30"/>
          <w:lang w:val="zh-CN"/>
        </w:rPr>
        <w:t>四、选聘程序</w:t>
      </w:r>
    </w:p>
    <w:p w:rsidR="008C240B" w:rsidRPr="002F7510" w:rsidRDefault="008C240B" w:rsidP="0028084D">
      <w:pPr>
        <w:autoSpaceDE w:val="0"/>
        <w:autoSpaceDN w:val="0"/>
        <w:adjustRightInd w:val="0"/>
        <w:snapToGrid w:val="0"/>
        <w:spacing w:line="520" w:lineRule="exact"/>
        <w:ind w:firstLineChars="200" w:firstLine="600"/>
        <w:rPr>
          <w:rFonts w:eastAsia="仿宋_GB2312" w:cs="宋体"/>
          <w:kern w:val="0"/>
          <w:sz w:val="30"/>
          <w:szCs w:val="30"/>
        </w:rPr>
      </w:pPr>
      <w:r w:rsidRPr="002F7510">
        <w:rPr>
          <w:rFonts w:eastAsia="仿宋_GB2312" w:cs="宋体" w:hint="eastAsia"/>
          <w:kern w:val="0"/>
          <w:sz w:val="30"/>
          <w:szCs w:val="30"/>
        </w:rPr>
        <w:t>1.</w:t>
      </w:r>
      <w:r w:rsidR="001F49B2" w:rsidRPr="002F7510">
        <w:rPr>
          <w:rFonts w:eastAsia="仿宋_GB2312" w:cs="宋体" w:hint="eastAsia"/>
          <w:kern w:val="0"/>
          <w:sz w:val="30"/>
          <w:szCs w:val="30"/>
        </w:rPr>
        <w:t xml:space="preserve"> </w:t>
      </w:r>
      <w:r w:rsidR="001F49B2" w:rsidRPr="002F7510">
        <w:rPr>
          <w:rFonts w:eastAsia="仿宋_GB2312" w:cs="宋体" w:hint="eastAsia"/>
          <w:kern w:val="0"/>
          <w:sz w:val="30"/>
          <w:szCs w:val="30"/>
        </w:rPr>
        <w:t>各教学院部</w:t>
      </w:r>
      <w:r w:rsidR="008A032B" w:rsidRPr="002F7510">
        <w:rPr>
          <w:rFonts w:eastAsia="仿宋_GB2312" w:cs="宋体" w:hint="eastAsia"/>
          <w:kern w:val="0"/>
          <w:sz w:val="30"/>
          <w:szCs w:val="30"/>
        </w:rPr>
        <w:t>、</w:t>
      </w:r>
      <w:r w:rsidR="0040695B" w:rsidRPr="002F7510">
        <w:rPr>
          <w:rFonts w:eastAsia="仿宋_GB2312" w:cs="宋体" w:hint="eastAsia"/>
          <w:kern w:val="0"/>
          <w:sz w:val="30"/>
          <w:szCs w:val="30"/>
        </w:rPr>
        <w:t>有关</w:t>
      </w:r>
      <w:r w:rsidR="001F49B2" w:rsidRPr="002F7510">
        <w:rPr>
          <w:rFonts w:eastAsia="仿宋_GB2312" w:cs="宋体" w:hint="eastAsia"/>
          <w:kern w:val="0"/>
          <w:sz w:val="30"/>
          <w:szCs w:val="30"/>
        </w:rPr>
        <w:t>办学单位</w:t>
      </w:r>
      <w:r w:rsidRPr="002F7510">
        <w:rPr>
          <w:rFonts w:eastAsia="仿宋_GB2312" w:cs="宋体" w:hint="eastAsia"/>
          <w:kern w:val="0"/>
          <w:sz w:val="30"/>
          <w:szCs w:val="30"/>
        </w:rPr>
        <w:t>和相关部门结合本单位</w:t>
      </w:r>
      <w:r w:rsidR="005541C1">
        <w:rPr>
          <w:rFonts w:eastAsia="仿宋_GB2312" w:cs="宋体" w:hint="eastAsia"/>
          <w:kern w:val="0"/>
          <w:sz w:val="30"/>
          <w:szCs w:val="30"/>
        </w:rPr>
        <w:t>开展工作</w:t>
      </w:r>
      <w:r w:rsidRPr="002F7510">
        <w:rPr>
          <w:rFonts w:eastAsia="仿宋_GB2312" w:cs="宋体" w:hint="eastAsia"/>
          <w:kern w:val="0"/>
          <w:sz w:val="30"/>
          <w:szCs w:val="30"/>
        </w:rPr>
        <w:t>实际及</w:t>
      </w:r>
      <w:r w:rsidR="008A032B" w:rsidRPr="002F7510">
        <w:rPr>
          <w:rFonts w:eastAsia="仿宋_GB2312" w:cs="宋体" w:hint="eastAsia"/>
          <w:kern w:val="0"/>
          <w:sz w:val="30"/>
          <w:szCs w:val="30"/>
        </w:rPr>
        <w:t>教职工</w:t>
      </w:r>
      <w:bookmarkStart w:id="1" w:name="_GoBack"/>
      <w:r w:rsidR="005541C1">
        <w:rPr>
          <w:rFonts w:eastAsia="仿宋_GB2312" w:cs="宋体" w:hint="eastAsia"/>
          <w:kern w:val="0"/>
          <w:sz w:val="30"/>
          <w:szCs w:val="30"/>
        </w:rPr>
        <w:t>申报情</w:t>
      </w:r>
      <w:bookmarkEnd w:id="1"/>
      <w:r w:rsidR="005541C1">
        <w:rPr>
          <w:rFonts w:eastAsia="仿宋_GB2312" w:cs="宋体" w:hint="eastAsia"/>
          <w:kern w:val="0"/>
          <w:sz w:val="30"/>
          <w:szCs w:val="30"/>
        </w:rPr>
        <w:t>况</w:t>
      </w:r>
      <w:r w:rsidR="0028084D" w:rsidRPr="002F7510">
        <w:rPr>
          <w:rFonts w:eastAsia="仿宋_GB2312" w:cs="宋体" w:hint="eastAsia"/>
          <w:kern w:val="0"/>
          <w:sz w:val="30"/>
          <w:szCs w:val="30"/>
        </w:rPr>
        <w:t>，</w:t>
      </w:r>
      <w:r w:rsidRPr="002F7510">
        <w:rPr>
          <w:rFonts w:eastAsia="仿宋_GB2312" w:cs="宋体" w:hint="eastAsia"/>
          <w:kern w:val="0"/>
          <w:sz w:val="30"/>
          <w:szCs w:val="30"/>
        </w:rPr>
        <w:t>研究确定本单位推荐候选</w:t>
      </w:r>
      <w:r w:rsidRPr="00605C1E">
        <w:rPr>
          <w:rFonts w:eastAsia="仿宋_GB2312" w:cs="宋体" w:hint="eastAsia"/>
          <w:kern w:val="0"/>
          <w:sz w:val="30"/>
          <w:szCs w:val="30"/>
        </w:rPr>
        <w:t>人员名单，</w:t>
      </w:r>
      <w:r w:rsidR="00445C23" w:rsidRPr="00605C1E">
        <w:rPr>
          <w:rFonts w:eastAsia="仿宋_GB2312" w:cs="宋体" w:hint="eastAsia"/>
          <w:kern w:val="0"/>
          <w:sz w:val="30"/>
          <w:szCs w:val="30"/>
        </w:rPr>
        <w:t>一般各教学院部</w:t>
      </w:r>
      <w:r w:rsidR="0028084D" w:rsidRPr="00605C1E">
        <w:rPr>
          <w:rFonts w:eastAsia="仿宋_GB2312" w:cs="宋体" w:hint="eastAsia"/>
          <w:kern w:val="0"/>
          <w:sz w:val="30"/>
          <w:szCs w:val="30"/>
        </w:rPr>
        <w:t>推荐</w:t>
      </w:r>
      <w:r w:rsidR="0028084D" w:rsidRPr="00605C1E">
        <w:rPr>
          <w:rFonts w:eastAsia="仿宋_GB2312" w:cs="宋体"/>
          <w:kern w:val="0"/>
          <w:sz w:val="30"/>
          <w:szCs w:val="30"/>
        </w:rPr>
        <w:t>1</w:t>
      </w:r>
      <w:r w:rsidR="0028084D" w:rsidRPr="00605C1E">
        <w:rPr>
          <w:rFonts w:eastAsia="仿宋_GB2312" w:cs="宋体" w:hint="eastAsia"/>
          <w:kern w:val="0"/>
          <w:sz w:val="30"/>
          <w:szCs w:val="30"/>
        </w:rPr>
        <w:t>名候选人，</w:t>
      </w:r>
      <w:r w:rsidR="00445C23" w:rsidRPr="00605C1E">
        <w:rPr>
          <w:rFonts w:eastAsia="仿宋_GB2312" w:cs="宋体" w:hint="eastAsia"/>
          <w:kern w:val="0"/>
          <w:sz w:val="30"/>
          <w:szCs w:val="30"/>
        </w:rPr>
        <w:t>承担继续教育教学工作量较大的院部</w:t>
      </w:r>
      <w:r w:rsidR="00605C1E" w:rsidRPr="00605C1E">
        <w:rPr>
          <w:rFonts w:eastAsia="仿宋_GB2312" w:cs="宋体" w:hint="eastAsia"/>
          <w:kern w:val="0"/>
          <w:sz w:val="30"/>
          <w:szCs w:val="30"/>
        </w:rPr>
        <w:t>以及</w:t>
      </w:r>
      <w:r w:rsidR="0040695B" w:rsidRPr="00605C1E">
        <w:rPr>
          <w:rFonts w:eastAsia="仿宋_GB2312" w:cs="宋体" w:hint="eastAsia"/>
          <w:kern w:val="0"/>
          <w:sz w:val="30"/>
          <w:szCs w:val="30"/>
        </w:rPr>
        <w:t>举办学历继续教育</w:t>
      </w:r>
      <w:r w:rsidR="00605C1E">
        <w:rPr>
          <w:rFonts w:eastAsia="仿宋_GB2312" w:cs="宋体" w:hint="eastAsia"/>
          <w:kern w:val="0"/>
          <w:sz w:val="30"/>
          <w:szCs w:val="30"/>
        </w:rPr>
        <w:t>与</w:t>
      </w:r>
      <w:r w:rsidR="0040695B" w:rsidRPr="00605C1E">
        <w:rPr>
          <w:rFonts w:eastAsia="仿宋_GB2312" w:cs="宋体" w:hint="eastAsia"/>
          <w:kern w:val="0"/>
          <w:sz w:val="30"/>
          <w:szCs w:val="30"/>
        </w:rPr>
        <w:t>非学历教育的</w:t>
      </w:r>
      <w:r w:rsidR="0028084D" w:rsidRPr="00605C1E">
        <w:rPr>
          <w:rFonts w:eastAsia="仿宋_GB2312" w:cs="宋体" w:hint="eastAsia"/>
          <w:kern w:val="0"/>
          <w:sz w:val="30"/>
          <w:szCs w:val="30"/>
        </w:rPr>
        <w:t>单位可推荐</w:t>
      </w:r>
      <w:r w:rsidR="0028084D" w:rsidRPr="00605C1E">
        <w:rPr>
          <w:rFonts w:eastAsia="仿宋_GB2312" w:cs="宋体" w:hint="eastAsia"/>
          <w:kern w:val="0"/>
          <w:sz w:val="30"/>
          <w:szCs w:val="30"/>
        </w:rPr>
        <w:t>2</w:t>
      </w:r>
      <w:r w:rsidR="0028084D" w:rsidRPr="00605C1E">
        <w:rPr>
          <w:rFonts w:eastAsia="仿宋_GB2312" w:cs="宋体" w:hint="eastAsia"/>
          <w:kern w:val="0"/>
          <w:sz w:val="30"/>
          <w:szCs w:val="30"/>
        </w:rPr>
        <w:t>人。各单位</w:t>
      </w:r>
      <w:r w:rsidRPr="00605C1E">
        <w:rPr>
          <w:rFonts w:eastAsia="仿宋_GB2312" w:cs="宋体" w:hint="eastAsia"/>
          <w:kern w:val="0"/>
          <w:sz w:val="30"/>
          <w:szCs w:val="30"/>
        </w:rPr>
        <w:t>将经</w:t>
      </w:r>
      <w:r w:rsidR="00711A6F" w:rsidRPr="00605C1E">
        <w:rPr>
          <w:rFonts w:eastAsia="仿宋_GB2312" w:cs="宋体" w:hint="eastAsia"/>
          <w:kern w:val="0"/>
          <w:sz w:val="30"/>
          <w:szCs w:val="30"/>
        </w:rPr>
        <w:t>分管</w:t>
      </w:r>
      <w:r w:rsidR="0074329C" w:rsidRPr="00605C1E">
        <w:rPr>
          <w:rFonts w:eastAsia="仿宋_GB2312" w:cs="宋体" w:hint="eastAsia"/>
          <w:kern w:val="0"/>
          <w:sz w:val="30"/>
          <w:szCs w:val="30"/>
        </w:rPr>
        <w:t>继续教育</w:t>
      </w:r>
      <w:r w:rsidRPr="00605C1E">
        <w:rPr>
          <w:rFonts w:eastAsia="仿宋_GB2312" w:cs="宋体" w:hint="eastAsia"/>
          <w:kern w:val="0"/>
          <w:sz w:val="30"/>
          <w:szCs w:val="30"/>
        </w:rPr>
        <w:t>院长签字、加盖</w:t>
      </w:r>
      <w:r w:rsidR="008A032B" w:rsidRPr="00605C1E">
        <w:rPr>
          <w:rFonts w:eastAsia="仿宋_GB2312" w:cs="宋体" w:hint="eastAsia"/>
          <w:kern w:val="0"/>
          <w:sz w:val="30"/>
          <w:szCs w:val="30"/>
        </w:rPr>
        <w:t>单位</w:t>
      </w:r>
      <w:r w:rsidRPr="00605C1E">
        <w:rPr>
          <w:rFonts w:eastAsia="仿宋_GB2312" w:cs="宋体" w:hint="eastAsia"/>
          <w:kern w:val="0"/>
          <w:sz w:val="30"/>
          <w:szCs w:val="30"/>
        </w:rPr>
        <w:t>公章的</w:t>
      </w:r>
      <w:r w:rsidR="00AB68CC" w:rsidRPr="00605C1E">
        <w:rPr>
          <w:rFonts w:eastAsia="仿宋_GB2312" w:cs="宋体" w:hint="eastAsia"/>
          <w:kern w:val="0"/>
          <w:sz w:val="30"/>
          <w:szCs w:val="30"/>
        </w:rPr>
        <w:t>推荐候选人员信息</w:t>
      </w:r>
      <w:r w:rsidRPr="00605C1E">
        <w:rPr>
          <w:rFonts w:eastAsia="仿宋_GB2312" w:cs="宋体" w:hint="eastAsia"/>
          <w:kern w:val="0"/>
          <w:sz w:val="30"/>
          <w:szCs w:val="30"/>
        </w:rPr>
        <w:t>汇总表</w:t>
      </w:r>
      <w:r w:rsidR="002F7510" w:rsidRPr="002F7510">
        <w:rPr>
          <w:rFonts w:eastAsia="仿宋_GB2312" w:cs="宋体" w:hint="eastAsia"/>
          <w:kern w:val="0"/>
          <w:sz w:val="30"/>
          <w:szCs w:val="30"/>
        </w:rPr>
        <w:t>扫描</w:t>
      </w:r>
      <w:r w:rsidR="002F7510" w:rsidRPr="002F7510">
        <w:rPr>
          <w:rFonts w:eastAsia="仿宋_GB2312" w:cs="宋体" w:hint="eastAsia"/>
          <w:kern w:val="0"/>
          <w:sz w:val="30"/>
          <w:szCs w:val="30"/>
        </w:rPr>
        <w:t>pdf</w:t>
      </w:r>
      <w:r w:rsidR="002F7510" w:rsidRPr="002F7510">
        <w:rPr>
          <w:rFonts w:eastAsia="仿宋_GB2312" w:cs="宋体" w:hint="eastAsia"/>
          <w:kern w:val="0"/>
          <w:sz w:val="30"/>
          <w:szCs w:val="30"/>
        </w:rPr>
        <w:t>版</w:t>
      </w:r>
      <w:r w:rsidRPr="002F7510">
        <w:rPr>
          <w:rFonts w:eastAsia="仿宋_GB2312" w:cs="宋体" w:hint="eastAsia"/>
          <w:kern w:val="0"/>
          <w:sz w:val="30"/>
          <w:szCs w:val="30"/>
        </w:rPr>
        <w:t>（附件）于</w:t>
      </w:r>
      <w:r w:rsidR="00AB68CC" w:rsidRPr="002F7510">
        <w:rPr>
          <w:rFonts w:eastAsia="仿宋_GB2312" w:cs="宋体"/>
          <w:kern w:val="0"/>
          <w:sz w:val="30"/>
          <w:szCs w:val="30"/>
        </w:rPr>
        <w:t>6</w:t>
      </w:r>
      <w:r w:rsidRPr="002F7510">
        <w:rPr>
          <w:rFonts w:eastAsia="仿宋_GB2312" w:cs="宋体" w:hint="eastAsia"/>
          <w:kern w:val="0"/>
          <w:sz w:val="30"/>
          <w:szCs w:val="30"/>
        </w:rPr>
        <w:t>月</w:t>
      </w:r>
      <w:r w:rsidR="00AB68CC" w:rsidRPr="002F7510">
        <w:rPr>
          <w:rFonts w:eastAsia="仿宋_GB2312" w:cs="宋体"/>
          <w:kern w:val="0"/>
          <w:sz w:val="30"/>
          <w:szCs w:val="30"/>
        </w:rPr>
        <w:t>2</w:t>
      </w:r>
      <w:r w:rsidR="002F7510" w:rsidRPr="002F7510">
        <w:rPr>
          <w:rFonts w:eastAsia="仿宋_GB2312" w:cs="宋体"/>
          <w:kern w:val="0"/>
          <w:sz w:val="30"/>
          <w:szCs w:val="30"/>
        </w:rPr>
        <w:t>8</w:t>
      </w:r>
      <w:r w:rsidRPr="002F7510">
        <w:rPr>
          <w:rFonts w:eastAsia="仿宋_GB2312" w:cs="宋体" w:hint="eastAsia"/>
          <w:kern w:val="0"/>
          <w:sz w:val="30"/>
          <w:szCs w:val="30"/>
        </w:rPr>
        <w:t>日前报送</w:t>
      </w:r>
      <w:r w:rsidR="00B109F8" w:rsidRPr="002F7510">
        <w:rPr>
          <w:rFonts w:eastAsia="仿宋_GB2312" w:cs="宋体" w:hint="eastAsia"/>
          <w:kern w:val="0"/>
          <w:sz w:val="30"/>
          <w:szCs w:val="30"/>
        </w:rPr>
        <w:t>继续教育管理办公室</w:t>
      </w:r>
      <w:r w:rsidRPr="002F7510">
        <w:rPr>
          <w:rFonts w:eastAsia="仿宋_GB2312" w:cs="宋体" w:hint="eastAsia"/>
          <w:kern w:val="0"/>
          <w:sz w:val="30"/>
          <w:szCs w:val="30"/>
        </w:rPr>
        <w:t>。</w:t>
      </w:r>
      <w:r w:rsidR="0028084D" w:rsidRPr="002F7510">
        <w:rPr>
          <w:rFonts w:eastAsia="仿宋_GB2312" w:cs="宋体" w:hint="eastAsia"/>
          <w:kern w:val="0"/>
          <w:sz w:val="30"/>
          <w:szCs w:val="30"/>
        </w:rPr>
        <w:t xml:space="preserve"> </w:t>
      </w:r>
    </w:p>
    <w:p w:rsidR="008C240B" w:rsidRPr="002F7510" w:rsidRDefault="008C240B" w:rsidP="00983C7A">
      <w:pPr>
        <w:autoSpaceDE w:val="0"/>
        <w:autoSpaceDN w:val="0"/>
        <w:adjustRightInd w:val="0"/>
        <w:snapToGrid w:val="0"/>
        <w:spacing w:line="520" w:lineRule="exact"/>
        <w:ind w:firstLineChars="200" w:firstLine="600"/>
        <w:rPr>
          <w:rFonts w:eastAsia="仿宋_GB2312" w:cs="宋体"/>
          <w:kern w:val="0"/>
          <w:sz w:val="30"/>
          <w:szCs w:val="30"/>
        </w:rPr>
      </w:pPr>
      <w:r w:rsidRPr="002F7510">
        <w:rPr>
          <w:rFonts w:eastAsia="仿宋_GB2312" w:cs="宋体" w:hint="eastAsia"/>
          <w:kern w:val="0"/>
          <w:sz w:val="30"/>
          <w:szCs w:val="30"/>
        </w:rPr>
        <w:t>2.</w:t>
      </w:r>
      <w:r w:rsidRPr="002F7510">
        <w:rPr>
          <w:rFonts w:eastAsia="仿宋_GB2312" w:cs="宋体" w:hint="eastAsia"/>
          <w:kern w:val="0"/>
          <w:sz w:val="30"/>
          <w:szCs w:val="30"/>
        </w:rPr>
        <w:t>学校将根据</w:t>
      </w:r>
      <w:r w:rsidR="00BE1CCB" w:rsidRPr="002F7510">
        <w:rPr>
          <w:rFonts w:eastAsia="仿宋_GB2312" w:cs="宋体" w:hint="eastAsia"/>
          <w:kern w:val="0"/>
          <w:sz w:val="30"/>
          <w:szCs w:val="30"/>
        </w:rPr>
        <w:t>各教学院部、有关办学单位和相关部门</w:t>
      </w:r>
      <w:r w:rsidRPr="002F7510">
        <w:rPr>
          <w:rFonts w:eastAsia="仿宋_GB2312" w:cs="宋体" w:hint="eastAsia"/>
          <w:kern w:val="0"/>
          <w:sz w:val="30"/>
          <w:szCs w:val="30"/>
        </w:rPr>
        <w:t>推荐候选人名单，结合新时</w:t>
      </w:r>
      <w:r w:rsidR="00A80D58">
        <w:rPr>
          <w:rFonts w:eastAsia="仿宋_GB2312" w:cs="宋体" w:hint="eastAsia"/>
          <w:kern w:val="0"/>
          <w:sz w:val="30"/>
          <w:szCs w:val="30"/>
        </w:rPr>
        <w:t>期</w:t>
      </w:r>
      <w:r w:rsidR="000D519B" w:rsidRPr="002F7510">
        <w:rPr>
          <w:rFonts w:eastAsia="仿宋_GB2312" w:cs="宋体" w:hint="eastAsia"/>
          <w:kern w:val="0"/>
          <w:sz w:val="30"/>
          <w:szCs w:val="30"/>
        </w:rPr>
        <w:t>继续教育</w:t>
      </w:r>
      <w:r w:rsidR="00AB68CC" w:rsidRPr="002F7510">
        <w:rPr>
          <w:rFonts w:eastAsia="仿宋_GB2312" w:cs="宋体" w:hint="eastAsia"/>
          <w:kern w:val="0"/>
          <w:sz w:val="30"/>
          <w:szCs w:val="30"/>
        </w:rPr>
        <w:t>发展规划、</w:t>
      </w:r>
      <w:r w:rsidR="0040695B" w:rsidRPr="002F7510">
        <w:rPr>
          <w:rFonts w:eastAsia="仿宋_GB2312" w:cs="宋体" w:hint="eastAsia"/>
          <w:kern w:val="0"/>
          <w:sz w:val="30"/>
          <w:szCs w:val="30"/>
        </w:rPr>
        <w:t>质量保障体系建设与督导工作要求，</w:t>
      </w:r>
      <w:r w:rsidRPr="002F7510">
        <w:rPr>
          <w:rFonts w:eastAsia="仿宋_GB2312" w:cs="宋体" w:hint="eastAsia"/>
          <w:kern w:val="0"/>
          <w:sz w:val="30"/>
          <w:szCs w:val="30"/>
        </w:rPr>
        <w:t>全面考察推荐和提名人选，择优选聘，组建</w:t>
      </w:r>
      <w:r w:rsidR="00313957" w:rsidRPr="002F7510">
        <w:rPr>
          <w:rFonts w:eastAsia="仿宋_GB2312" w:cs="宋体" w:hint="eastAsia"/>
          <w:kern w:val="0"/>
          <w:sz w:val="30"/>
          <w:szCs w:val="30"/>
        </w:rPr>
        <w:t>首届学校继续教育督导组</w:t>
      </w:r>
      <w:r w:rsidRPr="002F7510">
        <w:rPr>
          <w:rFonts w:eastAsia="仿宋_GB2312" w:cs="宋体" w:hint="eastAsia"/>
          <w:kern w:val="0"/>
          <w:sz w:val="30"/>
          <w:szCs w:val="30"/>
        </w:rPr>
        <w:t>，发文公布聘任名单并颁发聘书。</w:t>
      </w:r>
    </w:p>
    <w:p w:rsidR="008C240B" w:rsidRPr="008A1C44" w:rsidRDefault="008C240B" w:rsidP="00983C7A">
      <w:pPr>
        <w:autoSpaceDE w:val="0"/>
        <w:autoSpaceDN w:val="0"/>
        <w:adjustRightInd w:val="0"/>
        <w:snapToGrid w:val="0"/>
        <w:spacing w:line="520" w:lineRule="exact"/>
        <w:ind w:firstLineChars="200" w:firstLine="600"/>
        <w:rPr>
          <w:rFonts w:eastAsia="仿宋_GB2312" w:cs="宋体"/>
          <w:color w:val="000000"/>
          <w:kern w:val="0"/>
          <w:sz w:val="30"/>
          <w:szCs w:val="30"/>
        </w:rPr>
      </w:pPr>
      <w:r w:rsidRPr="008A1C44">
        <w:rPr>
          <w:rFonts w:eastAsia="仿宋_GB2312" w:cs="宋体" w:hint="eastAsia"/>
          <w:color w:val="000000"/>
          <w:kern w:val="0"/>
          <w:sz w:val="30"/>
          <w:szCs w:val="30"/>
        </w:rPr>
        <w:t>联系人：</w:t>
      </w:r>
      <w:r w:rsidR="00313957" w:rsidRPr="008A1C44">
        <w:rPr>
          <w:rFonts w:eastAsia="仿宋_GB2312" w:cs="宋体" w:hint="eastAsia"/>
          <w:color w:val="000000"/>
          <w:kern w:val="0"/>
          <w:sz w:val="30"/>
          <w:szCs w:val="30"/>
        </w:rPr>
        <w:t>熊文</w:t>
      </w:r>
      <w:r w:rsidR="00627F78" w:rsidRPr="008A1C44">
        <w:rPr>
          <w:rFonts w:eastAsia="仿宋_GB2312" w:cs="宋体" w:hint="eastAsia"/>
          <w:color w:val="000000"/>
          <w:kern w:val="0"/>
          <w:sz w:val="30"/>
          <w:szCs w:val="30"/>
        </w:rPr>
        <w:t>、</w:t>
      </w:r>
      <w:r w:rsidR="00313957" w:rsidRPr="008A1C44">
        <w:rPr>
          <w:rFonts w:eastAsia="仿宋_GB2312" w:cs="宋体" w:hint="eastAsia"/>
          <w:color w:val="000000"/>
          <w:kern w:val="0"/>
          <w:sz w:val="30"/>
          <w:szCs w:val="30"/>
        </w:rPr>
        <w:t>王文东</w:t>
      </w:r>
      <w:r w:rsidR="00983C7A">
        <w:rPr>
          <w:rFonts w:eastAsia="仿宋_GB2312" w:cs="宋体" w:hint="eastAsia"/>
          <w:color w:val="000000"/>
          <w:kern w:val="0"/>
          <w:sz w:val="30"/>
          <w:szCs w:val="30"/>
        </w:rPr>
        <w:t>，</w:t>
      </w:r>
      <w:r w:rsidRPr="008A1C44">
        <w:rPr>
          <w:rFonts w:eastAsia="仿宋_GB2312" w:cs="宋体" w:hint="eastAsia"/>
          <w:color w:val="000000"/>
          <w:kern w:val="0"/>
          <w:sz w:val="30"/>
          <w:szCs w:val="30"/>
        </w:rPr>
        <w:t>电话：</w:t>
      </w:r>
      <w:r w:rsidRPr="008A1C44">
        <w:rPr>
          <w:rFonts w:eastAsia="仿宋_GB2312" w:cs="宋体" w:hint="eastAsia"/>
          <w:color w:val="000000"/>
          <w:kern w:val="0"/>
          <w:sz w:val="30"/>
          <w:szCs w:val="30"/>
        </w:rPr>
        <w:t>86981</w:t>
      </w:r>
      <w:r w:rsidR="00313957" w:rsidRPr="008A1C44">
        <w:rPr>
          <w:rFonts w:eastAsia="仿宋_GB2312" w:cs="宋体"/>
          <w:color w:val="000000"/>
          <w:kern w:val="0"/>
          <w:sz w:val="30"/>
          <w:szCs w:val="30"/>
        </w:rPr>
        <w:t>015</w:t>
      </w:r>
      <w:r w:rsidRPr="008A1C44">
        <w:rPr>
          <w:rFonts w:eastAsia="仿宋_GB2312" w:cs="宋体" w:hint="eastAsia"/>
          <w:color w:val="000000"/>
          <w:kern w:val="0"/>
          <w:sz w:val="30"/>
          <w:szCs w:val="30"/>
        </w:rPr>
        <w:t>，邮箱：</w:t>
      </w:r>
      <w:r w:rsidR="00313957" w:rsidRPr="008A1C44">
        <w:rPr>
          <w:rFonts w:eastAsia="仿宋_GB2312" w:cs="宋体" w:hint="eastAsia"/>
          <w:color w:val="000000"/>
          <w:kern w:val="0"/>
          <w:sz w:val="30"/>
          <w:szCs w:val="30"/>
        </w:rPr>
        <w:t>jxjygl</w:t>
      </w:r>
      <w:r w:rsidRPr="008A1C44">
        <w:rPr>
          <w:rFonts w:eastAsia="仿宋_GB2312" w:cs="宋体" w:hint="eastAsia"/>
          <w:color w:val="000000"/>
          <w:kern w:val="0"/>
          <w:sz w:val="30"/>
          <w:szCs w:val="30"/>
        </w:rPr>
        <w:t>@upc.edu.cn</w:t>
      </w:r>
      <w:r w:rsidRPr="008A1C44">
        <w:rPr>
          <w:rFonts w:eastAsia="仿宋_GB2312" w:cs="宋体" w:hint="eastAsia"/>
          <w:color w:val="000000"/>
          <w:kern w:val="0"/>
          <w:sz w:val="30"/>
          <w:szCs w:val="30"/>
        </w:rPr>
        <w:t>。</w:t>
      </w:r>
    </w:p>
    <w:p w:rsidR="00983C7A" w:rsidRDefault="00983C7A" w:rsidP="008C240B">
      <w:pPr>
        <w:autoSpaceDE w:val="0"/>
        <w:autoSpaceDN w:val="0"/>
        <w:adjustRightInd w:val="0"/>
        <w:spacing w:line="520" w:lineRule="exact"/>
        <w:ind w:firstLineChars="200" w:firstLine="600"/>
        <w:rPr>
          <w:rFonts w:eastAsia="仿宋_GB2312" w:cs="宋体"/>
          <w:color w:val="000000"/>
          <w:kern w:val="0"/>
          <w:sz w:val="30"/>
          <w:szCs w:val="30"/>
        </w:rPr>
      </w:pPr>
    </w:p>
    <w:p w:rsidR="008C240B" w:rsidRPr="008A1C44" w:rsidRDefault="008C240B" w:rsidP="008C240B">
      <w:pPr>
        <w:autoSpaceDE w:val="0"/>
        <w:autoSpaceDN w:val="0"/>
        <w:adjustRightInd w:val="0"/>
        <w:spacing w:line="520" w:lineRule="exact"/>
        <w:ind w:firstLineChars="200" w:firstLine="600"/>
        <w:rPr>
          <w:rFonts w:eastAsia="仿宋_GB2312"/>
          <w:color w:val="000000"/>
          <w:kern w:val="0"/>
          <w:sz w:val="30"/>
          <w:szCs w:val="30"/>
        </w:rPr>
      </w:pPr>
      <w:r w:rsidRPr="008A1C44">
        <w:rPr>
          <w:rFonts w:eastAsia="仿宋_GB2312" w:cs="宋体" w:hint="eastAsia"/>
          <w:color w:val="000000"/>
          <w:kern w:val="0"/>
          <w:sz w:val="30"/>
          <w:szCs w:val="30"/>
        </w:rPr>
        <w:t>附件：</w:t>
      </w:r>
      <w:r w:rsidR="00281EC4">
        <w:rPr>
          <w:rFonts w:eastAsia="仿宋_GB2312" w:cs="宋体" w:hint="eastAsia"/>
          <w:color w:val="000000"/>
          <w:kern w:val="0"/>
          <w:sz w:val="30"/>
          <w:szCs w:val="30"/>
        </w:rPr>
        <w:t>首届</w:t>
      </w:r>
      <w:r w:rsidR="00313957" w:rsidRPr="008A1C44">
        <w:rPr>
          <w:rFonts w:eastAsia="仿宋_GB2312" w:cs="宋体" w:hint="eastAsia"/>
          <w:color w:val="000000"/>
          <w:kern w:val="0"/>
          <w:sz w:val="30"/>
          <w:szCs w:val="30"/>
        </w:rPr>
        <w:t>学校继续教育督导组</w:t>
      </w:r>
      <w:r w:rsidR="002F7510" w:rsidRPr="008A1C44">
        <w:rPr>
          <w:rFonts w:eastAsia="仿宋_GB2312" w:cs="宋体" w:hint="eastAsia"/>
          <w:color w:val="000000"/>
          <w:kern w:val="0"/>
          <w:sz w:val="30"/>
          <w:szCs w:val="30"/>
        </w:rPr>
        <w:t>候选人</w:t>
      </w:r>
      <w:r w:rsidRPr="008A1C44">
        <w:rPr>
          <w:rFonts w:eastAsia="仿宋_GB2312" w:cs="宋体" w:hint="eastAsia"/>
          <w:color w:val="000000"/>
          <w:kern w:val="0"/>
          <w:sz w:val="30"/>
          <w:szCs w:val="30"/>
        </w:rPr>
        <w:t>推荐汇总表</w:t>
      </w:r>
    </w:p>
    <w:p w:rsidR="001057FF" w:rsidRDefault="001057FF" w:rsidP="001057FF">
      <w:pPr>
        <w:spacing w:line="520" w:lineRule="exact"/>
        <w:jc w:val="right"/>
        <w:rPr>
          <w:rFonts w:eastAsia="仿宋_GB2312"/>
          <w:sz w:val="30"/>
          <w:szCs w:val="30"/>
        </w:rPr>
      </w:pPr>
    </w:p>
    <w:p w:rsidR="00D72C94" w:rsidRPr="008A1C44" w:rsidRDefault="00BE035C" w:rsidP="00BE035C">
      <w:pPr>
        <w:spacing w:line="520" w:lineRule="exact"/>
        <w:jc w:val="left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                           </w:t>
      </w:r>
      <w:r>
        <w:rPr>
          <w:rFonts w:eastAsia="仿宋_GB2312" w:hint="eastAsia"/>
          <w:sz w:val="30"/>
          <w:szCs w:val="30"/>
        </w:rPr>
        <w:t>继续教育管理办公室</w:t>
      </w:r>
      <w:r w:rsidR="00D72C94" w:rsidRPr="008A1C44">
        <w:rPr>
          <w:rFonts w:eastAsia="仿宋_GB2312" w:hint="eastAsia"/>
          <w:sz w:val="30"/>
          <w:szCs w:val="30"/>
        </w:rPr>
        <w:t xml:space="preserve"> </w:t>
      </w:r>
      <w:r w:rsidR="00D72C94" w:rsidRPr="008A1C44">
        <w:rPr>
          <w:rFonts w:eastAsia="仿宋_GB2312"/>
          <w:sz w:val="30"/>
          <w:szCs w:val="30"/>
        </w:rPr>
        <w:t xml:space="preserve">    </w:t>
      </w:r>
    </w:p>
    <w:p w:rsidR="00D72C94" w:rsidRPr="008A1C44" w:rsidRDefault="00D72C94" w:rsidP="00BE035C">
      <w:pPr>
        <w:spacing w:line="520" w:lineRule="exact"/>
        <w:jc w:val="left"/>
        <w:rPr>
          <w:rFonts w:eastAsia="仿宋_GB2312"/>
          <w:sz w:val="30"/>
          <w:szCs w:val="30"/>
        </w:rPr>
      </w:pPr>
      <w:r w:rsidRPr="008A1C44">
        <w:rPr>
          <w:rFonts w:eastAsia="仿宋_GB2312" w:hint="eastAsia"/>
          <w:sz w:val="30"/>
          <w:szCs w:val="30"/>
        </w:rPr>
        <w:t xml:space="preserve">          </w:t>
      </w:r>
      <w:r w:rsidR="00BE035C">
        <w:rPr>
          <w:rFonts w:eastAsia="仿宋_GB2312"/>
          <w:sz w:val="30"/>
          <w:szCs w:val="30"/>
        </w:rPr>
        <w:t xml:space="preserve">                           </w:t>
      </w:r>
      <w:r w:rsidRPr="008A1C44">
        <w:rPr>
          <w:rFonts w:eastAsia="仿宋_GB2312" w:hint="eastAsia"/>
          <w:sz w:val="30"/>
          <w:szCs w:val="30"/>
        </w:rPr>
        <w:t xml:space="preserve">     202</w:t>
      </w:r>
      <w:r w:rsidRPr="008A1C44">
        <w:rPr>
          <w:rFonts w:eastAsia="仿宋_GB2312"/>
          <w:sz w:val="30"/>
          <w:szCs w:val="30"/>
        </w:rPr>
        <w:t>3</w:t>
      </w:r>
      <w:r w:rsidRPr="008A1C44">
        <w:rPr>
          <w:rFonts w:eastAsia="仿宋_GB2312" w:hint="eastAsia"/>
          <w:sz w:val="30"/>
          <w:szCs w:val="30"/>
        </w:rPr>
        <w:t>年</w:t>
      </w:r>
      <w:r w:rsidRPr="008A1C44">
        <w:rPr>
          <w:rFonts w:eastAsia="仿宋_GB2312"/>
          <w:sz w:val="30"/>
          <w:szCs w:val="30"/>
        </w:rPr>
        <w:t>6</w:t>
      </w:r>
      <w:r w:rsidRPr="008A1C44">
        <w:rPr>
          <w:rFonts w:eastAsia="仿宋_GB2312" w:hint="eastAsia"/>
          <w:sz w:val="30"/>
          <w:szCs w:val="30"/>
        </w:rPr>
        <w:t>月</w:t>
      </w:r>
      <w:r w:rsidRPr="008A1C44">
        <w:rPr>
          <w:rFonts w:eastAsia="仿宋_GB2312"/>
          <w:sz w:val="30"/>
          <w:szCs w:val="30"/>
        </w:rPr>
        <w:t>20</w:t>
      </w:r>
      <w:r w:rsidRPr="008A1C44">
        <w:rPr>
          <w:rFonts w:eastAsia="仿宋_GB2312" w:hint="eastAsia"/>
          <w:sz w:val="30"/>
          <w:szCs w:val="30"/>
        </w:rPr>
        <w:t>日</w:t>
      </w:r>
    </w:p>
    <w:p w:rsidR="00D72C94" w:rsidRPr="008A1C44" w:rsidRDefault="00D72C94" w:rsidP="001057FF">
      <w:pPr>
        <w:spacing w:line="520" w:lineRule="exact"/>
        <w:jc w:val="right"/>
        <w:rPr>
          <w:rFonts w:eastAsia="仿宋_GB2312"/>
          <w:sz w:val="30"/>
          <w:szCs w:val="30"/>
        </w:rPr>
      </w:pPr>
    </w:p>
    <w:p w:rsidR="00313957" w:rsidRPr="008A1C44" w:rsidRDefault="00313957" w:rsidP="00955B76">
      <w:pPr>
        <w:rPr>
          <w:rFonts w:eastAsia="仿宋_GB2312"/>
          <w:sz w:val="28"/>
        </w:rPr>
        <w:sectPr w:rsidR="00313957" w:rsidRPr="008A1C44" w:rsidSect="00955B76">
          <w:footerReference w:type="default" r:id="rId8"/>
          <w:pgSz w:w="11907" w:h="16840" w:code="9"/>
          <w:pgMar w:top="1418" w:right="1418" w:bottom="1418" w:left="1418" w:header="851" w:footer="851" w:gutter="0"/>
          <w:pgNumType w:start="1"/>
          <w:cols w:space="425"/>
          <w:docGrid w:type="lines" w:linePitch="425"/>
        </w:sectPr>
      </w:pPr>
    </w:p>
    <w:p w:rsidR="00AD19D4" w:rsidRDefault="00313957" w:rsidP="00313957">
      <w:pPr>
        <w:autoSpaceDE w:val="0"/>
        <w:autoSpaceDN w:val="0"/>
        <w:adjustRightInd w:val="0"/>
        <w:spacing w:afterLines="50" w:after="156" w:line="540" w:lineRule="exact"/>
        <w:rPr>
          <w:rFonts w:cs="宋体"/>
          <w:b/>
          <w:color w:val="000000"/>
          <w:kern w:val="0"/>
          <w:sz w:val="28"/>
          <w:szCs w:val="28"/>
        </w:rPr>
      </w:pPr>
      <w:r w:rsidRPr="008A1C44">
        <w:rPr>
          <w:rFonts w:cs="宋体" w:hint="eastAsia"/>
          <w:b/>
          <w:color w:val="000000"/>
          <w:kern w:val="0"/>
          <w:sz w:val="28"/>
          <w:szCs w:val="28"/>
        </w:rPr>
        <w:lastRenderedPageBreak/>
        <w:t>附件：</w:t>
      </w:r>
    </w:p>
    <w:p w:rsidR="00313957" w:rsidRPr="00107311" w:rsidRDefault="00281EC4" w:rsidP="00107311">
      <w:pPr>
        <w:autoSpaceDE w:val="0"/>
        <w:autoSpaceDN w:val="0"/>
        <w:adjustRightInd w:val="0"/>
        <w:spacing w:afterLines="50" w:after="156" w:line="540" w:lineRule="exact"/>
        <w:jc w:val="center"/>
        <w:rPr>
          <w:rFonts w:cs="宋体"/>
          <w:b/>
          <w:color w:val="000000"/>
          <w:kern w:val="0"/>
          <w:sz w:val="32"/>
          <w:szCs w:val="28"/>
        </w:rPr>
      </w:pPr>
      <w:r w:rsidRPr="00107311">
        <w:rPr>
          <w:rFonts w:cs="宋体" w:hint="eastAsia"/>
          <w:b/>
          <w:color w:val="000000"/>
          <w:kern w:val="0"/>
          <w:sz w:val="32"/>
          <w:szCs w:val="28"/>
        </w:rPr>
        <w:t>首届</w:t>
      </w:r>
      <w:r w:rsidR="00313957" w:rsidRPr="00107311">
        <w:rPr>
          <w:rFonts w:cs="宋体" w:hint="eastAsia"/>
          <w:b/>
          <w:color w:val="000000"/>
          <w:kern w:val="0"/>
          <w:sz w:val="32"/>
          <w:szCs w:val="28"/>
        </w:rPr>
        <w:t>学校继续教育督导组</w:t>
      </w:r>
      <w:r w:rsidR="002F7510" w:rsidRPr="00107311">
        <w:rPr>
          <w:rFonts w:cs="宋体" w:hint="eastAsia"/>
          <w:b/>
          <w:color w:val="000000"/>
          <w:kern w:val="0"/>
          <w:sz w:val="32"/>
          <w:szCs w:val="28"/>
        </w:rPr>
        <w:t>候选人</w:t>
      </w:r>
      <w:r w:rsidR="00313957" w:rsidRPr="00107311">
        <w:rPr>
          <w:rFonts w:cs="宋体" w:hint="eastAsia"/>
          <w:b/>
          <w:color w:val="000000"/>
          <w:kern w:val="0"/>
          <w:sz w:val="32"/>
          <w:szCs w:val="28"/>
        </w:rPr>
        <w:t>推荐汇总表</w:t>
      </w:r>
    </w:p>
    <w:p w:rsidR="00313957" w:rsidRPr="002F7510" w:rsidRDefault="002F7510" w:rsidP="00627F78">
      <w:pPr>
        <w:widowControl/>
        <w:spacing w:afterLines="100" w:after="312" w:line="760" w:lineRule="exact"/>
        <w:rPr>
          <w:b/>
          <w:sz w:val="24"/>
          <w:u w:val="single"/>
        </w:rPr>
      </w:pPr>
      <w:r w:rsidRPr="002F7510">
        <w:rPr>
          <w:rFonts w:hint="eastAsia"/>
          <w:b/>
          <w:sz w:val="24"/>
        </w:rPr>
        <w:t>单位</w:t>
      </w:r>
      <w:r w:rsidR="00107311">
        <w:rPr>
          <w:rFonts w:hint="eastAsia"/>
          <w:b/>
          <w:sz w:val="24"/>
        </w:rPr>
        <w:t>（</w:t>
      </w:r>
      <w:r w:rsidR="00313957" w:rsidRPr="002F7510">
        <w:rPr>
          <w:rFonts w:hint="eastAsia"/>
          <w:b/>
          <w:sz w:val="24"/>
        </w:rPr>
        <w:t>盖章</w:t>
      </w:r>
      <w:r w:rsidR="00107311">
        <w:rPr>
          <w:rFonts w:hint="eastAsia"/>
          <w:b/>
          <w:sz w:val="24"/>
        </w:rPr>
        <w:t>）</w:t>
      </w:r>
      <w:proofErr w:type="gramStart"/>
      <w:r w:rsidR="00313957" w:rsidRPr="002F7510">
        <w:rPr>
          <w:rFonts w:hint="eastAsia"/>
          <w:b/>
          <w:sz w:val="24"/>
          <w:u w:val="single"/>
        </w:rPr>
        <w:t xml:space="preserve">　　　　　　　　　　　　</w:t>
      </w:r>
      <w:proofErr w:type="gramEnd"/>
      <w:r w:rsidRPr="002F7510">
        <w:rPr>
          <w:rFonts w:hint="eastAsia"/>
          <w:b/>
          <w:sz w:val="24"/>
          <w:u w:val="single"/>
        </w:rPr>
        <w:t xml:space="preserve"> </w:t>
      </w:r>
      <w:r w:rsidRPr="002F7510">
        <w:rPr>
          <w:b/>
          <w:sz w:val="24"/>
          <w:u w:val="single"/>
        </w:rPr>
        <w:t xml:space="preserve"> </w:t>
      </w:r>
      <w:r w:rsidRPr="002F7510">
        <w:rPr>
          <w:b/>
          <w:sz w:val="24"/>
        </w:rPr>
        <w:t xml:space="preserve">                                      </w:t>
      </w:r>
      <w:r w:rsidRPr="002F7510">
        <w:rPr>
          <w:rFonts w:hint="eastAsia"/>
          <w:b/>
          <w:sz w:val="24"/>
        </w:rPr>
        <w:t>分管领导签字</w:t>
      </w:r>
      <w:proofErr w:type="gramStart"/>
      <w:r w:rsidRPr="002F7510">
        <w:rPr>
          <w:rFonts w:hint="eastAsia"/>
          <w:b/>
          <w:sz w:val="24"/>
          <w:u w:val="single"/>
        </w:rPr>
        <w:t xml:space="preserve">　　　　　　　　　　　　</w:t>
      </w:r>
      <w:proofErr w:type="gramEnd"/>
      <w:r w:rsidRPr="002F7510">
        <w:rPr>
          <w:rFonts w:hint="eastAsia"/>
          <w:b/>
          <w:sz w:val="24"/>
          <w:u w:val="single"/>
        </w:rPr>
        <w:t xml:space="preserve"> </w:t>
      </w:r>
      <w:r w:rsidRPr="002F7510">
        <w:rPr>
          <w:b/>
          <w:sz w:val="24"/>
          <w:u w:val="single"/>
        </w:rPr>
        <w:t xml:space="preserve"> </w:t>
      </w:r>
    </w:p>
    <w:tbl>
      <w:tblPr>
        <w:tblW w:w="13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1097"/>
        <w:gridCol w:w="884"/>
        <w:gridCol w:w="1321"/>
        <w:gridCol w:w="1128"/>
        <w:gridCol w:w="1513"/>
        <w:gridCol w:w="1595"/>
        <w:gridCol w:w="1468"/>
        <w:gridCol w:w="2064"/>
        <w:gridCol w:w="2000"/>
      </w:tblGrid>
      <w:tr w:rsidR="00281EC4" w:rsidRPr="008A1C44" w:rsidTr="00281EC4">
        <w:trPr>
          <w:trHeight w:val="597"/>
        </w:trPr>
        <w:tc>
          <w:tcPr>
            <w:tcW w:w="752" w:type="dxa"/>
            <w:shd w:val="clear" w:color="auto" w:fill="auto"/>
            <w:vAlign w:val="center"/>
          </w:tcPr>
          <w:p w:rsidR="00281EC4" w:rsidRPr="00281EC4" w:rsidRDefault="00281EC4" w:rsidP="00281EC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281EC4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281EC4" w:rsidRPr="00281EC4" w:rsidRDefault="00281EC4" w:rsidP="00281EC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281EC4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281EC4" w:rsidRPr="00281EC4" w:rsidRDefault="00281EC4" w:rsidP="00281EC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281EC4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281EC4" w:rsidRPr="00281EC4" w:rsidRDefault="00281EC4" w:rsidP="00281EC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281EC4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81EC4" w:rsidRPr="00281EC4" w:rsidRDefault="00281EC4" w:rsidP="00281EC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281EC4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281EC4" w:rsidRPr="00281EC4" w:rsidRDefault="00281EC4" w:rsidP="00281EC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proofErr w:type="gramStart"/>
            <w:r w:rsidRPr="00281EC4">
              <w:rPr>
                <w:rFonts w:hint="eastAsia"/>
                <w:b/>
                <w:sz w:val="24"/>
              </w:rPr>
              <w:t>硕导</w:t>
            </w:r>
            <w:proofErr w:type="gramEnd"/>
            <w:r w:rsidRPr="00281EC4">
              <w:rPr>
                <w:rFonts w:hint="eastAsia"/>
                <w:b/>
                <w:sz w:val="24"/>
              </w:rPr>
              <w:t>/</w:t>
            </w:r>
            <w:r w:rsidRPr="00281EC4">
              <w:rPr>
                <w:rFonts w:hint="eastAsia"/>
                <w:b/>
                <w:sz w:val="24"/>
              </w:rPr>
              <w:t>博导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281EC4" w:rsidRPr="00281EC4" w:rsidRDefault="00281EC4" w:rsidP="00281EC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281EC4">
              <w:rPr>
                <w:rFonts w:hint="eastAsia"/>
                <w:b/>
                <w:sz w:val="24"/>
              </w:rPr>
              <w:t>移动电话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81EC4" w:rsidRPr="00281EC4" w:rsidRDefault="00281EC4" w:rsidP="00281EC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281EC4">
              <w:rPr>
                <w:rFonts w:hint="eastAsia"/>
                <w:b/>
                <w:sz w:val="24"/>
              </w:rPr>
              <w:t>电子信箱</w:t>
            </w:r>
          </w:p>
        </w:tc>
        <w:tc>
          <w:tcPr>
            <w:tcW w:w="2064" w:type="dxa"/>
            <w:vAlign w:val="center"/>
          </w:tcPr>
          <w:p w:rsidR="00281EC4" w:rsidRPr="00281EC4" w:rsidRDefault="00281EC4" w:rsidP="00281EC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281EC4">
              <w:rPr>
                <w:rFonts w:hint="eastAsia"/>
                <w:b/>
                <w:sz w:val="24"/>
              </w:rPr>
              <w:t>QQ</w:t>
            </w:r>
            <w:r w:rsidRPr="00281EC4"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2000" w:type="dxa"/>
            <w:vAlign w:val="center"/>
          </w:tcPr>
          <w:p w:rsidR="00281EC4" w:rsidRPr="00281EC4" w:rsidRDefault="00281EC4" w:rsidP="00281EC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 w:rsidRPr="00281EC4">
              <w:rPr>
                <w:rFonts w:hint="eastAsia"/>
                <w:b/>
                <w:sz w:val="24"/>
              </w:rPr>
              <w:t>推荐领域</w:t>
            </w:r>
          </w:p>
          <w:p w:rsidR="00281EC4" w:rsidRPr="00281EC4" w:rsidRDefault="00107311" w:rsidP="00281EC4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="00281EC4" w:rsidRPr="00281EC4">
              <w:rPr>
                <w:rFonts w:hint="eastAsia"/>
                <w:b/>
                <w:sz w:val="24"/>
              </w:rPr>
              <w:t>可多选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281EC4" w:rsidRPr="008A1C44" w:rsidTr="00281EC4">
        <w:trPr>
          <w:trHeight w:val="1060"/>
        </w:trPr>
        <w:tc>
          <w:tcPr>
            <w:tcW w:w="752" w:type="dxa"/>
            <w:shd w:val="clear" w:color="auto" w:fill="auto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 w:rsidRPr="008A1C44">
              <w:rPr>
                <w:rFonts w:hint="eastAsia"/>
                <w:szCs w:val="21"/>
              </w:rPr>
              <w:t>1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281EC4" w:rsidRPr="00281EC4" w:rsidRDefault="00281EC4" w:rsidP="00281EC4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281EC4">
              <w:rPr>
                <w:rFonts w:hint="eastAsia"/>
                <w:sz w:val="24"/>
              </w:rPr>
              <w:t>学历继续教育</w:t>
            </w:r>
          </w:p>
          <w:p w:rsidR="00281EC4" w:rsidRPr="00281EC4" w:rsidRDefault="00281EC4" w:rsidP="00281EC4">
            <w:pPr>
              <w:adjustRightInd w:val="0"/>
              <w:snapToGrid w:val="0"/>
              <w:spacing w:line="360" w:lineRule="auto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281EC4">
              <w:rPr>
                <w:rFonts w:hint="eastAsia"/>
                <w:sz w:val="24"/>
              </w:rPr>
              <w:t>非学历教育</w:t>
            </w:r>
          </w:p>
        </w:tc>
      </w:tr>
      <w:tr w:rsidR="00281EC4" w:rsidRPr="008A1C44" w:rsidTr="00281EC4">
        <w:trPr>
          <w:trHeight w:val="1118"/>
        </w:trPr>
        <w:tc>
          <w:tcPr>
            <w:tcW w:w="752" w:type="dxa"/>
            <w:shd w:val="clear" w:color="auto" w:fill="auto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Cs w:val="21"/>
              </w:rPr>
            </w:pPr>
            <w:r w:rsidRPr="008A1C44">
              <w:rPr>
                <w:rFonts w:hint="eastAsia"/>
                <w:szCs w:val="21"/>
              </w:rPr>
              <w:t>2</w:t>
            </w:r>
          </w:p>
        </w:tc>
        <w:tc>
          <w:tcPr>
            <w:tcW w:w="1097" w:type="dxa"/>
            <w:shd w:val="clear" w:color="auto" w:fill="auto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84" w:type="dxa"/>
            <w:shd w:val="clear" w:color="auto" w:fill="auto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95" w:type="dxa"/>
            <w:shd w:val="clear" w:color="auto" w:fill="auto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68" w:type="dxa"/>
            <w:shd w:val="clear" w:color="auto" w:fill="auto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281EC4" w:rsidRPr="008A1C44" w:rsidRDefault="00281EC4" w:rsidP="00281EC4">
            <w:pPr>
              <w:widowControl/>
              <w:adjustRightInd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00" w:type="dxa"/>
            <w:vAlign w:val="center"/>
          </w:tcPr>
          <w:p w:rsidR="00281EC4" w:rsidRPr="00281EC4" w:rsidRDefault="00281EC4" w:rsidP="00281EC4">
            <w:pPr>
              <w:adjustRightInd w:val="0"/>
              <w:snapToGrid w:val="0"/>
              <w:spacing w:line="360" w:lineRule="auto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281EC4">
              <w:rPr>
                <w:rFonts w:hint="eastAsia"/>
                <w:sz w:val="24"/>
              </w:rPr>
              <w:t>学历继续教育</w:t>
            </w:r>
          </w:p>
          <w:p w:rsidR="00281EC4" w:rsidRPr="00281EC4" w:rsidRDefault="00281EC4" w:rsidP="00281EC4"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 w:rsidRPr="00281EC4">
              <w:rPr>
                <w:rFonts w:hint="eastAsia"/>
                <w:sz w:val="24"/>
              </w:rPr>
              <w:t>非学历教育</w:t>
            </w:r>
          </w:p>
        </w:tc>
      </w:tr>
    </w:tbl>
    <w:p w:rsidR="00D45074" w:rsidRPr="008A1C44" w:rsidRDefault="00D45074" w:rsidP="00955B76">
      <w:pPr>
        <w:rPr>
          <w:rFonts w:eastAsia="仿宋_GB2312"/>
          <w:sz w:val="28"/>
        </w:rPr>
      </w:pPr>
    </w:p>
    <w:sectPr w:rsidR="00D45074" w:rsidRPr="008A1C44" w:rsidSect="00313957">
      <w:headerReference w:type="default" r:id="rId9"/>
      <w:pgSz w:w="16838" w:h="11906" w:orient="landscape"/>
      <w:pgMar w:top="1361" w:right="1814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69E" w:rsidRDefault="0026669E" w:rsidP="004E21CD">
      <w:r>
        <w:separator/>
      </w:r>
    </w:p>
  </w:endnote>
  <w:endnote w:type="continuationSeparator" w:id="0">
    <w:p w:rsidR="0026669E" w:rsidRDefault="0026669E" w:rsidP="004E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B76" w:rsidRPr="00955B76" w:rsidRDefault="00955B76" w:rsidP="00955B76">
    <w:pPr>
      <w:pStyle w:val="a7"/>
      <w:jc w:val="center"/>
      <w:rPr>
        <w:rFonts w:ascii="宋体" w:hAnsi="宋体"/>
        <w:sz w:val="24"/>
        <w:szCs w:val="24"/>
      </w:rPr>
    </w:pPr>
    <w:r w:rsidRPr="00955B76">
      <w:rPr>
        <w:rFonts w:ascii="宋体" w:hAnsi="宋体"/>
        <w:sz w:val="24"/>
        <w:szCs w:val="24"/>
      </w:rPr>
      <w:fldChar w:fldCharType="begin"/>
    </w:r>
    <w:r w:rsidRPr="00955B76">
      <w:rPr>
        <w:rFonts w:ascii="宋体" w:hAnsi="宋体"/>
        <w:sz w:val="24"/>
        <w:szCs w:val="24"/>
      </w:rPr>
      <w:instrText>PAGE   \* MERGEFORMAT</w:instrText>
    </w:r>
    <w:r w:rsidRPr="00955B76">
      <w:rPr>
        <w:rFonts w:ascii="宋体" w:hAnsi="宋体"/>
        <w:sz w:val="24"/>
        <w:szCs w:val="24"/>
      </w:rPr>
      <w:fldChar w:fldCharType="separate"/>
    </w:r>
    <w:r w:rsidR="005541C1" w:rsidRPr="005541C1">
      <w:rPr>
        <w:rFonts w:ascii="宋体" w:hAnsi="宋体"/>
        <w:noProof/>
        <w:sz w:val="24"/>
        <w:szCs w:val="24"/>
        <w:lang w:val="zh-CN"/>
      </w:rPr>
      <w:t>3</w:t>
    </w:r>
    <w:r w:rsidRPr="00955B76">
      <w:rPr>
        <w:rFonts w:ascii="宋体" w:hAnsi="宋体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69E" w:rsidRDefault="0026669E" w:rsidP="004E21CD">
      <w:r>
        <w:separator/>
      </w:r>
    </w:p>
  </w:footnote>
  <w:footnote w:type="continuationSeparator" w:id="0">
    <w:p w:rsidR="0026669E" w:rsidRDefault="0026669E" w:rsidP="004E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3A5" w:rsidRDefault="002666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F6AF7"/>
    <w:multiLevelType w:val="hybridMultilevel"/>
    <w:tmpl w:val="4F04A7C2"/>
    <w:lvl w:ilvl="0" w:tplc="53E01F7C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E74082"/>
    <w:multiLevelType w:val="hybridMultilevel"/>
    <w:tmpl w:val="11B227B4"/>
    <w:lvl w:ilvl="0" w:tplc="27A8A2E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0A32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41F47A44"/>
    <w:multiLevelType w:val="hybridMultilevel"/>
    <w:tmpl w:val="9D5A0EC4"/>
    <w:lvl w:ilvl="0" w:tplc="F618AB5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AF2334"/>
    <w:multiLevelType w:val="hybridMultilevel"/>
    <w:tmpl w:val="19ECEF58"/>
    <w:lvl w:ilvl="0" w:tplc="0ED41A8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2F06922"/>
    <w:multiLevelType w:val="hybridMultilevel"/>
    <w:tmpl w:val="F7B6CA58"/>
    <w:lvl w:ilvl="0" w:tplc="A63E3D7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ACD1B0E"/>
    <w:multiLevelType w:val="singleLevel"/>
    <w:tmpl w:val="2962DC7E"/>
    <w:lvl w:ilvl="0">
      <w:start w:val="1"/>
      <w:numFmt w:val="decimal"/>
      <w:lvlText w:val="%1．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7" w15:restartNumberingAfterBreak="0">
    <w:nsid w:val="735B437A"/>
    <w:multiLevelType w:val="hybridMultilevel"/>
    <w:tmpl w:val="00EA840E"/>
    <w:lvl w:ilvl="0" w:tplc="EF369C2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5"/>
  <w:drawingGridHorizontalSpacing w:val="105"/>
  <w:drawingGridVerticalSpacing w:val="42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074"/>
    <w:rsid w:val="000138E6"/>
    <w:rsid w:val="00016854"/>
    <w:rsid w:val="000D519B"/>
    <w:rsid w:val="000D6226"/>
    <w:rsid w:val="001057FF"/>
    <w:rsid w:val="00107311"/>
    <w:rsid w:val="001310C7"/>
    <w:rsid w:val="001571C1"/>
    <w:rsid w:val="001B3CC4"/>
    <w:rsid w:val="001F49B2"/>
    <w:rsid w:val="00225648"/>
    <w:rsid w:val="0026669E"/>
    <w:rsid w:val="0028084D"/>
    <w:rsid w:val="00281EC4"/>
    <w:rsid w:val="002F7510"/>
    <w:rsid w:val="00313957"/>
    <w:rsid w:val="0040695B"/>
    <w:rsid w:val="00412CC3"/>
    <w:rsid w:val="00445C23"/>
    <w:rsid w:val="00456326"/>
    <w:rsid w:val="00461D5D"/>
    <w:rsid w:val="004E21CD"/>
    <w:rsid w:val="004F5441"/>
    <w:rsid w:val="004F5878"/>
    <w:rsid w:val="00546A5D"/>
    <w:rsid w:val="005541C1"/>
    <w:rsid w:val="00563F7B"/>
    <w:rsid w:val="005A60C6"/>
    <w:rsid w:val="005C651E"/>
    <w:rsid w:val="00605C1E"/>
    <w:rsid w:val="00627F78"/>
    <w:rsid w:val="00656CA3"/>
    <w:rsid w:val="00711A6F"/>
    <w:rsid w:val="00733B28"/>
    <w:rsid w:val="00741A8C"/>
    <w:rsid w:val="0074329C"/>
    <w:rsid w:val="00793633"/>
    <w:rsid w:val="007A428C"/>
    <w:rsid w:val="007E390E"/>
    <w:rsid w:val="00853BAD"/>
    <w:rsid w:val="00881148"/>
    <w:rsid w:val="008A032B"/>
    <w:rsid w:val="008A1C44"/>
    <w:rsid w:val="008C240B"/>
    <w:rsid w:val="008F5258"/>
    <w:rsid w:val="00955B76"/>
    <w:rsid w:val="00983C7A"/>
    <w:rsid w:val="00A54CF7"/>
    <w:rsid w:val="00A5797F"/>
    <w:rsid w:val="00A727B1"/>
    <w:rsid w:val="00A80D58"/>
    <w:rsid w:val="00A95AC8"/>
    <w:rsid w:val="00AA7CE6"/>
    <w:rsid w:val="00AB68CC"/>
    <w:rsid w:val="00AD19D4"/>
    <w:rsid w:val="00AD3840"/>
    <w:rsid w:val="00B01648"/>
    <w:rsid w:val="00B109F8"/>
    <w:rsid w:val="00B62D34"/>
    <w:rsid w:val="00BC1281"/>
    <w:rsid w:val="00BE035C"/>
    <w:rsid w:val="00BE1CCB"/>
    <w:rsid w:val="00C23131"/>
    <w:rsid w:val="00D44EFC"/>
    <w:rsid w:val="00D45074"/>
    <w:rsid w:val="00D72C94"/>
    <w:rsid w:val="00DA0BD7"/>
    <w:rsid w:val="00EC1C7C"/>
    <w:rsid w:val="00EF3296"/>
    <w:rsid w:val="00F058F7"/>
    <w:rsid w:val="00F367FA"/>
    <w:rsid w:val="00F5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5ADEEC"/>
  <w15:chartTrackingRefBased/>
  <w15:docId w15:val="{F4DBD3BA-BD3F-4B1E-A3D3-8B98E82A1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45074"/>
    <w:pPr>
      <w:ind w:leftChars="2500" w:left="100"/>
    </w:pPr>
  </w:style>
  <w:style w:type="paragraph" w:styleId="a4">
    <w:name w:val="Balloon Text"/>
    <w:basedOn w:val="a"/>
    <w:semiHidden/>
    <w:rsid w:val="00A727B1"/>
    <w:rPr>
      <w:sz w:val="18"/>
      <w:szCs w:val="18"/>
    </w:rPr>
  </w:style>
  <w:style w:type="paragraph" w:styleId="a5">
    <w:name w:val="header"/>
    <w:basedOn w:val="a"/>
    <w:link w:val="a6"/>
    <w:rsid w:val="004E21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4E21CD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4E21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4E21CD"/>
    <w:rPr>
      <w:kern w:val="2"/>
      <w:sz w:val="18"/>
      <w:szCs w:val="18"/>
    </w:rPr>
  </w:style>
  <w:style w:type="paragraph" w:styleId="a9">
    <w:name w:val="Normal (Web)"/>
    <w:basedOn w:val="a"/>
    <w:uiPriority w:val="99"/>
    <w:rsid w:val="00955B76"/>
    <w:pPr>
      <w:widowControl/>
      <w:kinsoku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Body Text"/>
    <w:basedOn w:val="a"/>
    <w:link w:val="ab"/>
    <w:uiPriority w:val="1"/>
    <w:qFormat/>
    <w:rsid w:val="00AA7CE6"/>
    <w:pPr>
      <w:autoSpaceDE w:val="0"/>
      <w:autoSpaceDN w:val="0"/>
      <w:jc w:val="left"/>
    </w:pPr>
    <w:rPr>
      <w:rFonts w:ascii="宋体" w:hAnsi="宋体" w:cs="宋体"/>
      <w:kern w:val="0"/>
      <w:sz w:val="32"/>
      <w:szCs w:val="32"/>
      <w:lang w:val="zh-CN" w:bidi="zh-CN"/>
    </w:rPr>
  </w:style>
  <w:style w:type="character" w:customStyle="1" w:styleId="ab">
    <w:name w:val="正文文本 字符"/>
    <w:link w:val="aa"/>
    <w:uiPriority w:val="1"/>
    <w:rsid w:val="00AA7CE6"/>
    <w:rPr>
      <w:rFonts w:ascii="宋体" w:hAnsi="宋体" w:cs="宋体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48EC5-F460-457E-86C0-E84AED0F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204</Words>
  <Characters>1164</Characters>
  <Application>Microsoft Office Word</Application>
  <DocSecurity>0</DocSecurity>
  <Lines>9</Lines>
  <Paragraphs>2</Paragraphs>
  <ScaleCrop>false</ScaleCrop>
  <Company>hfpu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wwdupc</dc:creator>
  <cp:keywords/>
  <cp:lastModifiedBy>wwdupc</cp:lastModifiedBy>
  <cp:revision>14</cp:revision>
  <cp:lastPrinted>2013-12-08T02:00:00Z</cp:lastPrinted>
  <dcterms:created xsi:type="dcterms:W3CDTF">2023-06-20T03:27:00Z</dcterms:created>
  <dcterms:modified xsi:type="dcterms:W3CDTF">2023-06-21T02:33:00Z</dcterms:modified>
</cp:coreProperties>
</file>